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4C" w:rsidRDefault="0002379B" w:rsidP="00A8483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开发区人才服务中心</w:t>
      </w:r>
      <w:r w:rsidR="00A9345C">
        <w:rPr>
          <w:rFonts w:ascii="方正小标宋简体" w:eastAsia="方正小标宋简体" w:hAnsi="方正小标宋简体" w:cs="方正小标宋简体" w:hint="eastAsia"/>
          <w:sz w:val="44"/>
          <w:szCs w:val="44"/>
        </w:rPr>
        <w:t>2022</w:t>
      </w:r>
      <w:r w:rsidR="00457769">
        <w:rPr>
          <w:rFonts w:ascii="方正小标宋简体" w:eastAsia="方正小标宋简体" w:hAnsi="方正小标宋简体" w:cs="方正小标宋简体" w:hint="eastAsia"/>
          <w:sz w:val="44"/>
          <w:szCs w:val="44"/>
        </w:rPr>
        <w:t>年</w:t>
      </w:r>
      <w:r w:rsidR="00A9345C">
        <w:rPr>
          <w:rFonts w:ascii="方正小标宋简体" w:eastAsia="方正小标宋简体" w:hAnsi="方正小标宋简体" w:cs="方正小标宋简体" w:hint="eastAsia"/>
          <w:sz w:val="44"/>
          <w:szCs w:val="44"/>
        </w:rPr>
        <w:t>预算编制说明</w:t>
      </w:r>
    </w:p>
    <w:p w:rsidR="006B354C" w:rsidRDefault="006B354C">
      <w:pPr>
        <w:spacing w:line="560" w:lineRule="exact"/>
        <w:jc w:val="center"/>
        <w:rPr>
          <w:rFonts w:ascii="方正小标宋简体" w:eastAsia="方正小标宋简体" w:hAnsi="方正小标宋简体" w:cs="方正小标宋简体"/>
          <w:sz w:val="44"/>
          <w:szCs w:val="44"/>
        </w:rPr>
      </w:pPr>
    </w:p>
    <w:p w:rsidR="006B354C" w:rsidRDefault="00A9345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主要职责</w:t>
      </w:r>
    </w:p>
    <w:p w:rsidR="00744A22" w:rsidRP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（一）负责区域人事档案存档窗口审核接收，承担人事档案存储，查询以及信息化建设工作。</w:t>
      </w:r>
    </w:p>
    <w:p w:rsidR="00744A22" w:rsidRP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（二）负责区域人力资源服务业产业促进工作，研究推动实施开发区人力资源服务产业园建设，负责人力资源服务和劳务派遣机构的行业管理与服务工作。</w:t>
      </w:r>
    </w:p>
    <w:p w:rsidR="00744A22" w:rsidRP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（三）负责区内企业人力资源开发保障工作，开发对接劳务基地和职业院校，负责就业类业务窗口经办“一制三化”业务指导工作。</w:t>
      </w:r>
    </w:p>
    <w:p w:rsidR="00744A22" w:rsidRP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（四）按照“一制三化”要求，统一开展开发区人力资源和社会保障领域涉及企业和职工服务保障事项的经办工作，统管业务大厅，提升服务效能。</w:t>
      </w:r>
    </w:p>
    <w:p w:rsidR="00744A22" w:rsidRP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（五）负责区域外国（境外）专家服务管理以及国（境）外人才引进工作。</w:t>
      </w:r>
    </w:p>
    <w:p w:rsidR="00744A22" w:rsidRP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（六）负责指导开展各社区劳动保障服务工作。</w:t>
      </w:r>
    </w:p>
    <w:p w:rsidR="00744A22" w:rsidRP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（七）负责本领域安全生产管理工作。</w:t>
      </w:r>
    </w:p>
    <w:p w:rsid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（八）贯彻落实本部门全面从严治党主体责任，严格落实基层党建工作任务，发挥党组织战斗堡垒作用和党员先锋模范作用。</w:t>
      </w:r>
    </w:p>
    <w:p w:rsidR="00744A22" w:rsidRPr="00744A22" w:rsidRDefault="00744A22" w:rsidP="00BB0742">
      <w:pPr>
        <w:spacing w:line="560" w:lineRule="exact"/>
        <w:ind w:firstLineChars="150" w:firstLine="480"/>
        <w:rPr>
          <w:rFonts w:ascii="仿宋_GB2312" w:eastAsia="仿宋_GB2312" w:hAnsi="仿宋_GB2312" w:cs="仿宋_GB2312"/>
          <w:sz w:val="32"/>
          <w:szCs w:val="32"/>
        </w:rPr>
      </w:pPr>
      <w:r w:rsidRPr="00744A22">
        <w:rPr>
          <w:rFonts w:ascii="仿宋_GB2312" w:eastAsia="仿宋_GB2312" w:hAnsi="仿宋_GB2312" w:cs="仿宋_GB2312" w:hint="eastAsia"/>
          <w:sz w:val="32"/>
          <w:szCs w:val="32"/>
        </w:rPr>
        <w:t>（九）承办党委、管委会交办的其他事项</w:t>
      </w:r>
      <w:r w:rsidR="00BB0742">
        <w:rPr>
          <w:rFonts w:ascii="仿宋_GB2312" w:eastAsia="仿宋_GB2312" w:hAnsi="仿宋_GB2312" w:cs="仿宋_GB2312" w:hint="eastAsia"/>
          <w:sz w:val="32"/>
          <w:szCs w:val="32"/>
        </w:rPr>
        <w:t>。</w:t>
      </w:r>
    </w:p>
    <w:p w:rsidR="006B354C" w:rsidRDefault="00A9345C" w:rsidP="00744A2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机构设置情况</w:t>
      </w:r>
    </w:p>
    <w:p w:rsidR="002370E6" w:rsidRPr="002370E6" w:rsidRDefault="002370E6" w:rsidP="002370E6">
      <w:pPr>
        <w:spacing w:line="560" w:lineRule="exact"/>
        <w:ind w:firstLineChars="200" w:firstLine="640"/>
        <w:rPr>
          <w:rFonts w:ascii="仿宋_GB2312" w:eastAsia="仿宋_GB2312" w:hAnsi="仿宋_GB2312" w:cs="仿宋_GB2312"/>
          <w:sz w:val="32"/>
          <w:szCs w:val="32"/>
        </w:rPr>
      </w:pPr>
      <w:r w:rsidRPr="002370E6">
        <w:rPr>
          <w:rFonts w:ascii="仿宋_GB2312" w:eastAsia="仿宋_GB2312" w:hAnsi="仿宋_GB2312" w:cs="仿宋_GB2312" w:hint="eastAsia"/>
          <w:sz w:val="32"/>
          <w:szCs w:val="32"/>
        </w:rPr>
        <w:t>人才服务中心内设5个</w:t>
      </w:r>
      <w:r w:rsidR="00B00D9F">
        <w:rPr>
          <w:rFonts w:ascii="仿宋_GB2312" w:eastAsia="仿宋_GB2312" w:hAnsi="仿宋_GB2312" w:cs="仿宋_GB2312" w:hint="eastAsia"/>
          <w:sz w:val="32"/>
          <w:szCs w:val="32"/>
        </w:rPr>
        <w:t>科室</w:t>
      </w:r>
      <w:r w:rsidRPr="002370E6">
        <w:rPr>
          <w:rFonts w:ascii="仿宋_GB2312" w:eastAsia="仿宋_GB2312" w:hAnsi="仿宋_GB2312" w:cs="仿宋_GB2312" w:hint="eastAsia"/>
          <w:sz w:val="32"/>
          <w:szCs w:val="32"/>
        </w:rPr>
        <w:t>：</w:t>
      </w:r>
    </w:p>
    <w:p w:rsidR="002370E6" w:rsidRPr="002370E6" w:rsidRDefault="002370E6" w:rsidP="002370E6">
      <w:pPr>
        <w:spacing w:line="560" w:lineRule="exact"/>
        <w:ind w:firstLineChars="150" w:firstLine="480"/>
        <w:rPr>
          <w:rFonts w:ascii="仿宋_GB2312" w:eastAsia="仿宋_GB2312" w:hAnsi="仿宋_GB2312" w:cs="仿宋_GB2312"/>
          <w:sz w:val="32"/>
          <w:szCs w:val="32"/>
        </w:rPr>
      </w:pPr>
      <w:r w:rsidRPr="002370E6">
        <w:rPr>
          <w:rFonts w:ascii="仿宋_GB2312" w:eastAsia="仿宋_GB2312" w:hAnsi="仿宋_GB2312" w:cs="仿宋_GB2312" w:hint="eastAsia"/>
          <w:sz w:val="32"/>
          <w:szCs w:val="32"/>
        </w:rPr>
        <w:lastRenderedPageBreak/>
        <w:t>（一）人力资源产业促进科。负责区域人力资源服务业产业促进工作，研究推动实施开发区人力资源服务产业园建设，负责人力资源服务和劳务派遣机构的行业管理与服务工作。</w:t>
      </w:r>
    </w:p>
    <w:p w:rsidR="002370E6" w:rsidRPr="002370E6" w:rsidRDefault="002370E6" w:rsidP="002370E6">
      <w:pPr>
        <w:spacing w:line="560" w:lineRule="exact"/>
        <w:ind w:firstLineChars="150" w:firstLine="480"/>
        <w:rPr>
          <w:rFonts w:ascii="仿宋_GB2312" w:eastAsia="仿宋_GB2312" w:hAnsi="仿宋_GB2312" w:cs="仿宋_GB2312"/>
          <w:sz w:val="32"/>
          <w:szCs w:val="32"/>
        </w:rPr>
      </w:pPr>
      <w:r w:rsidRPr="002370E6">
        <w:rPr>
          <w:rFonts w:ascii="仿宋_GB2312" w:eastAsia="仿宋_GB2312" w:hAnsi="仿宋_GB2312" w:cs="仿宋_GB2312" w:hint="eastAsia"/>
          <w:sz w:val="32"/>
          <w:szCs w:val="32"/>
        </w:rPr>
        <w:t>（二）人力资源供给保障科。贯彻落实市、区就业规划和相关政策，指导就业服务，就业登记、备案管理,指导和规范公共就业服务信息管理，完善区域就业预警和信息引导，实施预防、调节和控制。完善公共就业服务体系，落实高校毕业生就业政策、大学生就业创业政策和稳定促进就业政策审核，落实就业援助和特殊群体就业政策,承担本系统内的对口支援帮扶工作。按照区域用工需求分层次组织开展人力资源对接活动，加强与高校、人力资源机构、劳务输出基地等人力资源输出源头的对接、合作，为区域发展提供人力资源保障，完善区域人力资源输送保障政策，并落实实施。辅助开展区域形象宣传、扩大区域知名度，树立人才资源引进工作品牌。</w:t>
      </w:r>
    </w:p>
    <w:p w:rsidR="002370E6" w:rsidRPr="002370E6" w:rsidRDefault="002370E6" w:rsidP="002370E6">
      <w:pPr>
        <w:spacing w:line="560" w:lineRule="exact"/>
        <w:ind w:firstLineChars="150" w:firstLine="480"/>
        <w:rPr>
          <w:rFonts w:ascii="仿宋_GB2312" w:eastAsia="仿宋_GB2312" w:hAnsi="仿宋_GB2312" w:cs="仿宋_GB2312"/>
          <w:sz w:val="32"/>
          <w:szCs w:val="32"/>
        </w:rPr>
      </w:pPr>
      <w:r w:rsidRPr="002370E6">
        <w:rPr>
          <w:rFonts w:ascii="仿宋_GB2312" w:eastAsia="仿宋_GB2312" w:hAnsi="仿宋_GB2312" w:cs="仿宋_GB2312" w:hint="eastAsia"/>
          <w:sz w:val="32"/>
          <w:szCs w:val="32"/>
        </w:rPr>
        <w:t>（三）窗口业务服务科。按照“一制三化”要求，承担区域人事档案存档窗口审核接收工作，统一开展开发区人力资源和社会保障领域涉及企业和职工服务保障事项的经办工作，统管业务大厅，提升服务效能。负责指导各社区开展居民劳动保障服务工作。</w:t>
      </w:r>
    </w:p>
    <w:p w:rsidR="002370E6" w:rsidRPr="002370E6" w:rsidRDefault="002370E6" w:rsidP="002370E6">
      <w:pPr>
        <w:spacing w:line="560" w:lineRule="exact"/>
        <w:ind w:firstLineChars="150" w:firstLine="480"/>
        <w:rPr>
          <w:rFonts w:ascii="仿宋_GB2312" w:eastAsia="仿宋_GB2312" w:hAnsi="仿宋_GB2312" w:cs="仿宋_GB2312"/>
          <w:sz w:val="32"/>
          <w:szCs w:val="32"/>
        </w:rPr>
      </w:pPr>
      <w:r w:rsidRPr="002370E6">
        <w:rPr>
          <w:rFonts w:ascii="仿宋_GB2312" w:eastAsia="仿宋_GB2312" w:hAnsi="仿宋_GB2312" w:cs="仿宋_GB2312" w:hint="eastAsia"/>
          <w:sz w:val="32"/>
          <w:szCs w:val="32"/>
        </w:rPr>
        <w:t>（四）人事档案服务科。负责人事档案存储，查询以及信息化建设工作。</w:t>
      </w:r>
    </w:p>
    <w:p w:rsidR="002370E6" w:rsidRDefault="002370E6" w:rsidP="002370E6">
      <w:pPr>
        <w:spacing w:line="560" w:lineRule="exact"/>
        <w:ind w:firstLineChars="150" w:firstLine="480"/>
        <w:rPr>
          <w:rFonts w:ascii="仿宋_GB2312" w:eastAsia="仿宋_GB2312" w:hAnsi="仿宋_GB2312" w:cs="仿宋_GB2312"/>
          <w:sz w:val="32"/>
          <w:szCs w:val="32"/>
        </w:rPr>
      </w:pPr>
      <w:r w:rsidRPr="002370E6">
        <w:rPr>
          <w:rFonts w:ascii="仿宋_GB2312" w:eastAsia="仿宋_GB2312" w:hAnsi="仿宋_GB2312" w:cs="仿宋_GB2312" w:hint="eastAsia"/>
          <w:sz w:val="32"/>
          <w:szCs w:val="32"/>
        </w:rPr>
        <w:t>（五）外国专家服务科。负责区域外国（境外）专家服</w:t>
      </w:r>
      <w:r w:rsidRPr="002370E6">
        <w:rPr>
          <w:rFonts w:ascii="仿宋_GB2312" w:eastAsia="仿宋_GB2312" w:hAnsi="仿宋_GB2312" w:cs="仿宋_GB2312" w:hint="eastAsia"/>
          <w:sz w:val="32"/>
          <w:szCs w:val="32"/>
        </w:rPr>
        <w:lastRenderedPageBreak/>
        <w:t>务管理以及国（境）外人才引进工作。</w:t>
      </w:r>
    </w:p>
    <w:p w:rsidR="006B354C" w:rsidRDefault="00457769" w:rsidP="002370E6">
      <w:pPr>
        <w:spacing w:line="560" w:lineRule="exact"/>
        <w:ind w:firstLineChars="150" w:firstLine="480"/>
        <w:rPr>
          <w:rFonts w:ascii="黑体" w:eastAsia="黑体" w:hAnsi="黑体" w:cs="黑体"/>
          <w:sz w:val="32"/>
          <w:szCs w:val="32"/>
        </w:rPr>
      </w:pPr>
      <w:r>
        <w:rPr>
          <w:rFonts w:ascii="黑体" w:eastAsia="黑体" w:hAnsi="黑体" w:cs="黑体" w:hint="eastAsia"/>
          <w:sz w:val="32"/>
          <w:szCs w:val="32"/>
        </w:rPr>
        <w:t>三、</w:t>
      </w:r>
      <w:r w:rsidR="00A9345C">
        <w:rPr>
          <w:rFonts w:ascii="黑体" w:eastAsia="黑体" w:hAnsi="黑体" w:cs="黑体" w:hint="eastAsia"/>
          <w:sz w:val="32"/>
          <w:szCs w:val="32"/>
        </w:rPr>
        <w:t>预算草案编制情况</w:t>
      </w:r>
    </w:p>
    <w:p w:rsidR="006B354C" w:rsidRDefault="00A9345C" w:rsidP="0002379B">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收入预算情况说明</w:t>
      </w:r>
    </w:p>
    <w:p w:rsidR="002675F1" w:rsidRPr="002675F1" w:rsidRDefault="002675F1" w:rsidP="002675F1">
      <w:pPr>
        <w:spacing w:line="600" w:lineRule="exact"/>
        <w:ind w:firstLineChars="200" w:firstLine="640"/>
        <w:rPr>
          <w:rFonts w:ascii="仿宋_GB2312" w:eastAsia="仿宋_GB2312" w:hAnsi="仿宋_GB2312" w:cs="仿宋_GB2312"/>
          <w:color w:val="000000" w:themeColor="text1"/>
          <w:sz w:val="32"/>
          <w:szCs w:val="32"/>
        </w:rPr>
      </w:pPr>
      <w:r w:rsidRPr="002675F1">
        <w:rPr>
          <w:rFonts w:ascii="仿宋_GB2312" w:eastAsia="仿宋_GB2312" w:hAnsi="仿宋_GB2312" w:cs="仿宋_GB2312" w:hint="eastAsia"/>
          <w:color w:val="000000" w:themeColor="text1"/>
          <w:sz w:val="32"/>
          <w:szCs w:val="32"/>
        </w:rPr>
        <w:t xml:space="preserve">部门收入预算 </w:t>
      </w:r>
      <w:r>
        <w:rPr>
          <w:rFonts w:ascii="仿宋_GB2312" w:eastAsia="仿宋_GB2312" w:hAnsi="仿宋_GB2312" w:cs="仿宋_GB2312" w:hint="eastAsia"/>
          <w:color w:val="000000" w:themeColor="text1"/>
          <w:sz w:val="32"/>
          <w:szCs w:val="32"/>
          <w:u w:val="single"/>
        </w:rPr>
        <w:t>158</w:t>
      </w:r>
      <w:r w:rsidRPr="002675F1">
        <w:rPr>
          <w:rFonts w:ascii="仿宋_GB2312" w:eastAsia="仿宋_GB2312" w:hAnsi="仿宋_GB2312" w:cs="仿宋_GB2312" w:hint="eastAsia"/>
          <w:color w:val="000000" w:themeColor="text1"/>
          <w:sz w:val="32"/>
          <w:szCs w:val="32"/>
          <w:u w:val="single"/>
        </w:rPr>
        <w:t xml:space="preserve"> </w:t>
      </w:r>
      <w:r w:rsidRPr="002675F1">
        <w:rPr>
          <w:rFonts w:ascii="仿宋_GB2312" w:eastAsia="仿宋_GB2312" w:hAnsi="仿宋_GB2312" w:cs="仿宋_GB2312" w:hint="eastAsia"/>
          <w:color w:val="000000" w:themeColor="text1"/>
          <w:sz w:val="32"/>
          <w:szCs w:val="32"/>
        </w:rPr>
        <w:t>万元，与2021年预算相比增加</w:t>
      </w:r>
      <w:r>
        <w:rPr>
          <w:rFonts w:ascii="仿宋_GB2312" w:eastAsia="仿宋_GB2312" w:hAnsi="仿宋_GB2312" w:cs="仿宋_GB2312" w:hint="eastAsia"/>
          <w:color w:val="000000" w:themeColor="text1"/>
          <w:sz w:val="32"/>
          <w:szCs w:val="32"/>
          <w:u w:val="single"/>
        </w:rPr>
        <w:t>158</w:t>
      </w:r>
      <w:r w:rsidRPr="002675F1">
        <w:rPr>
          <w:rFonts w:ascii="仿宋_GB2312" w:eastAsia="仿宋_GB2312" w:hAnsi="仿宋_GB2312" w:cs="仿宋_GB2312" w:hint="eastAsia"/>
          <w:color w:val="000000" w:themeColor="text1"/>
          <w:sz w:val="32"/>
          <w:szCs w:val="32"/>
        </w:rPr>
        <w:t>万元。其中，本年收入合计</w:t>
      </w:r>
      <w:r>
        <w:rPr>
          <w:rFonts w:ascii="仿宋_GB2312" w:eastAsia="仿宋_GB2312" w:hAnsi="仿宋_GB2312" w:cs="仿宋_GB2312" w:hint="eastAsia"/>
          <w:color w:val="000000" w:themeColor="text1"/>
          <w:sz w:val="32"/>
          <w:szCs w:val="32"/>
          <w:u w:val="single"/>
        </w:rPr>
        <w:t>158</w:t>
      </w:r>
      <w:r w:rsidRPr="002675F1">
        <w:rPr>
          <w:rFonts w:ascii="仿宋_GB2312" w:eastAsia="仿宋_GB2312" w:hAnsi="仿宋_GB2312" w:cs="仿宋_GB2312" w:hint="eastAsia"/>
          <w:color w:val="000000" w:themeColor="text1"/>
          <w:sz w:val="32"/>
          <w:szCs w:val="32"/>
        </w:rPr>
        <w:t>万元，与2021年预算相比增加</w:t>
      </w:r>
      <w:r>
        <w:rPr>
          <w:rFonts w:ascii="仿宋_GB2312" w:eastAsia="仿宋_GB2312" w:hAnsi="仿宋_GB2312" w:cs="仿宋_GB2312" w:hint="eastAsia"/>
          <w:color w:val="000000" w:themeColor="text1"/>
          <w:sz w:val="32"/>
          <w:szCs w:val="32"/>
          <w:u w:val="single"/>
        </w:rPr>
        <w:t>158</w:t>
      </w:r>
      <w:r w:rsidRPr="002675F1">
        <w:rPr>
          <w:rFonts w:ascii="仿宋_GB2312" w:eastAsia="仿宋_GB2312" w:hAnsi="仿宋_GB2312" w:cs="仿宋_GB2312" w:hint="eastAsia"/>
          <w:color w:val="000000" w:themeColor="text1"/>
          <w:sz w:val="32"/>
          <w:szCs w:val="32"/>
        </w:rPr>
        <w:t>万元，包括一般公共预算拨款收入</w:t>
      </w:r>
      <w:r>
        <w:rPr>
          <w:rFonts w:ascii="仿宋_GB2312" w:eastAsia="仿宋_GB2312" w:hAnsi="仿宋_GB2312" w:cs="仿宋_GB2312" w:hint="eastAsia"/>
          <w:color w:val="000000" w:themeColor="text1"/>
          <w:sz w:val="32"/>
          <w:szCs w:val="32"/>
          <w:u w:val="single"/>
        </w:rPr>
        <w:t>158</w:t>
      </w:r>
      <w:r w:rsidRPr="002675F1">
        <w:rPr>
          <w:rFonts w:ascii="仿宋_GB2312" w:eastAsia="仿宋_GB2312" w:hAnsi="仿宋_GB2312" w:cs="仿宋_GB2312" w:hint="eastAsia"/>
          <w:color w:val="000000" w:themeColor="text1"/>
          <w:sz w:val="32"/>
          <w:szCs w:val="32"/>
        </w:rPr>
        <w:t>万元、政性基金预算拨款收入</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万元、国有资本经营预算拨款</w:t>
      </w:r>
      <w:r w:rsidRPr="002675F1">
        <w:rPr>
          <w:rFonts w:ascii="仿宋_GB2312" w:eastAsia="仿宋_GB2312" w:hAnsi="仿宋_GB2312" w:cs="仿宋_GB2312" w:hint="eastAsia"/>
          <w:color w:val="000000" w:themeColor="text1"/>
          <w:sz w:val="32"/>
          <w:szCs w:val="32"/>
          <w:u w:val="single"/>
        </w:rPr>
        <w:t xml:space="preserve"> 0</w:t>
      </w:r>
      <w:r w:rsidRPr="002675F1">
        <w:rPr>
          <w:rFonts w:ascii="仿宋_GB2312" w:eastAsia="仿宋_GB2312" w:hAnsi="仿宋_GB2312" w:cs="仿宋_GB2312" w:hint="eastAsia"/>
          <w:color w:val="000000" w:themeColor="text1"/>
          <w:sz w:val="32"/>
          <w:szCs w:val="32"/>
        </w:rPr>
        <w:t>万元、非同级财政拨款预算收入</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万元、财政专户管理资金收入</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万元、事业预算收入</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万元、事业单位经营预算收入</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万元、上级补助预算收入</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万元、附属单位上缴预算收入</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万元、投资预算收益</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万元、其他预算收入</w:t>
      </w:r>
      <w:r w:rsidRPr="002675F1">
        <w:rPr>
          <w:rFonts w:ascii="仿宋_GB2312" w:eastAsia="仿宋_GB2312" w:hAnsi="仿宋_GB2312" w:cs="仿宋_GB2312" w:hint="eastAsia"/>
          <w:color w:val="000000" w:themeColor="text1"/>
          <w:sz w:val="32"/>
          <w:szCs w:val="32"/>
          <w:u w:val="single"/>
        </w:rPr>
        <w:t xml:space="preserve">  0  </w:t>
      </w:r>
      <w:r w:rsidRPr="002675F1">
        <w:rPr>
          <w:rFonts w:ascii="仿宋_GB2312" w:eastAsia="仿宋_GB2312" w:hAnsi="仿宋_GB2312" w:cs="仿宋_GB2312" w:hint="eastAsia"/>
          <w:color w:val="000000" w:themeColor="text1"/>
          <w:sz w:val="32"/>
          <w:szCs w:val="32"/>
        </w:rPr>
        <w:t>万元；上年结转和结余</w:t>
      </w:r>
      <w:r w:rsidRPr="002675F1">
        <w:rPr>
          <w:rFonts w:ascii="仿宋_GB2312" w:eastAsia="仿宋_GB2312" w:hAnsi="仿宋_GB2312" w:cs="仿宋_GB2312" w:hint="eastAsia"/>
          <w:color w:val="000000" w:themeColor="text1"/>
          <w:sz w:val="32"/>
          <w:szCs w:val="32"/>
          <w:u w:val="single"/>
        </w:rPr>
        <w:t xml:space="preserve">  0</w:t>
      </w:r>
      <w:r w:rsidRPr="002675F1">
        <w:rPr>
          <w:rFonts w:ascii="仿宋_GB2312" w:eastAsia="仿宋_GB2312" w:hAnsi="仿宋_GB2312" w:cs="仿宋_GB2312" w:hint="eastAsia"/>
          <w:color w:val="000000" w:themeColor="text1"/>
          <w:sz w:val="32"/>
          <w:szCs w:val="32"/>
        </w:rPr>
        <w:t>万元。</w:t>
      </w:r>
    </w:p>
    <w:p w:rsidR="006B354C" w:rsidRDefault="00A9345C" w:rsidP="0002379B">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支出预算情况说明</w:t>
      </w:r>
    </w:p>
    <w:p w:rsidR="006B354C" w:rsidRDefault="004577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r w:rsidR="00A9345C">
        <w:rPr>
          <w:rFonts w:ascii="仿宋_GB2312" w:eastAsia="仿宋_GB2312" w:hAnsi="仿宋_GB2312" w:cs="仿宋_GB2312" w:hint="eastAsia"/>
          <w:sz w:val="32"/>
          <w:szCs w:val="32"/>
        </w:rPr>
        <w:t>支出预算</w:t>
      </w:r>
      <w:r w:rsidR="00EB1511">
        <w:rPr>
          <w:rFonts w:ascii="仿宋_GB2312" w:eastAsia="仿宋_GB2312" w:hAnsi="仿宋_GB2312" w:cs="仿宋_GB2312" w:hint="eastAsia"/>
          <w:sz w:val="32"/>
          <w:szCs w:val="32"/>
        </w:rPr>
        <w:t>158</w:t>
      </w:r>
      <w:r w:rsidR="00A9345C">
        <w:rPr>
          <w:rFonts w:ascii="仿宋_GB2312" w:eastAsia="仿宋_GB2312" w:hAnsi="仿宋_GB2312" w:cs="仿宋_GB2312" w:hint="eastAsia"/>
          <w:sz w:val="32"/>
          <w:szCs w:val="32"/>
        </w:rPr>
        <w:t>万元，</w:t>
      </w:r>
      <w:r w:rsidR="002375F0" w:rsidRPr="002675F1">
        <w:rPr>
          <w:rFonts w:ascii="仿宋_GB2312" w:eastAsia="仿宋_GB2312" w:hAnsi="仿宋_GB2312" w:cs="仿宋_GB2312" w:hint="eastAsia"/>
          <w:color w:val="000000" w:themeColor="text1"/>
          <w:sz w:val="32"/>
          <w:szCs w:val="32"/>
        </w:rPr>
        <w:t>与2021年相比增加</w:t>
      </w:r>
      <w:r w:rsidR="002375F0">
        <w:rPr>
          <w:rFonts w:ascii="仿宋_GB2312" w:eastAsia="仿宋_GB2312" w:hAnsi="仿宋_GB2312" w:cs="仿宋_GB2312" w:hint="eastAsia"/>
          <w:color w:val="000000" w:themeColor="text1"/>
          <w:sz w:val="32"/>
          <w:szCs w:val="32"/>
          <w:u w:val="single"/>
        </w:rPr>
        <w:t>158</w:t>
      </w:r>
      <w:r w:rsidR="002375F0" w:rsidRPr="002675F1">
        <w:rPr>
          <w:rFonts w:ascii="仿宋_GB2312" w:eastAsia="仿宋_GB2312" w:hAnsi="仿宋_GB2312" w:cs="仿宋_GB2312" w:hint="eastAsia"/>
          <w:color w:val="000000" w:themeColor="text1"/>
          <w:sz w:val="32"/>
          <w:szCs w:val="32"/>
        </w:rPr>
        <w:t>万元</w:t>
      </w:r>
      <w:r w:rsidR="00A9345C">
        <w:rPr>
          <w:rFonts w:ascii="仿宋_GB2312" w:eastAsia="仿宋_GB2312" w:hAnsi="仿宋_GB2312" w:cs="仿宋_GB2312" w:hint="eastAsia"/>
          <w:sz w:val="32"/>
          <w:szCs w:val="32"/>
        </w:rPr>
        <w:t>其中：</w:t>
      </w:r>
    </w:p>
    <w:p w:rsidR="006B354C" w:rsidRPr="00B72BAA" w:rsidRDefault="00A9345C">
      <w:pPr>
        <w:spacing w:line="600" w:lineRule="exact"/>
        <w:ind w:firstLineChars="200" w:firstLine="640"/>
        <w:rPr>
          <w:rFonts w:ascii="仿宋_GB2312" w:eastAsia="仿宋_GB2312" w:hAnsi="仿宋_GB2312" w:cs="仿宋_GB2312"/>
          <w:color w:val="000000" w:themeColor="text1"/>
          <w:sz w:val="32"/>
          <w:szCs w:val="32"/>
        </w:rPr>
      </w:pPr>
      <w:r w:rsidRPr="00B72BAA">
        <w:rPr>
          <w:rFonts w:ascii="仿宋_GB2312" w:eastAsia="仿宋_GB2312" w:hAnsi="仿宋_GB2312" w:cs="仿宋_GB2312" w:hint="eastAsia"/>
          <w:color w:val="000000" w:themeColor="text1"/>
          <w:sz w:val="32"/>
          <w:szCs w:val="32"/>
        </w:rPr>
        <w:t>20</w:t>
      </w:r>
      <w:r w:rsidR="00B72BAA" w:rsidRPr="00B72BAA">
        <w:rPr>
          <w:rFonts w:ascii="仿宋_GB2312" w:eastAsia="仿宋_GB2312" w:hAnsi="仿宋_GB2312" w:cs="仿宋_GB2312" w:hint="eastAsia"/>
          <w:color w:val="000000" w:themeColor="text1"/>
          <w:sz w:val="32"/>
          <w:szCs w:val="32"/>
        </w:rPr>
        <w:t>8</w:t>
      </w:r>
      <w:r w:rsidRPr="00B72BAA">
        <w:rPr>
          <w:rFonts w:ascii="仿宋_GB2312" w:eastAsia="仿宋_GB2312" w:hAnsi="仿宋_GB2312" w:cs="仿宋_GB2312" w:hint="eastAsia"/>
          <w:color w:val="000000" w:themeColor="text1"/>
          <w:sz w:val="32"/>
          <w:szCs w:val="32"/>
        </w:rPr>
        <w:t>0</w:t>
      </w:r>
      <w:r w:rsidR="00B72BAA" w:rsidRPr="00B72BAA">
        <w:rPr>
          <w:rFonts w:ascii="仿宋_GB2312" w:eastAsia="仿宋_GB2312" w:hAnsi="仿宋_GB2312" w:cs="仿宋_GB2312" w:hint="eastAsia"/>
          <w:color w:val="000000" w:themeColor="text1"/>
          <w:sz w:val="32"/>
          <w:szCs w:val="32"/>
        </w:rPr>
        <w:t>150事业</w:t>
      </w:r>
      <w:r w:rsidRPr="00B72BAA">
        <w:rPr>
          <w:rFonts w:ascii="仿宋_GB2312" w:eastAsia="仿宋_GB2312" w:hAnsi="仿宋_GB2312" w:cs="仿宋_GB2312" w:hint="eastAsia"/>
          <w:color w:val="000000" w:themeColor="text1"/>
          <w:sz w:val="32"/>
          <w:szCs w:val="32"/>
        </w:rPr>
        <w:t>运行科目支出</w:t>
      </w:r>
      <w:r w:rsidR="00B72BAA" w:rsidRPr="00B72BAA">
        <w:rPr>
          <w:rFonts w:ascii="仿宋_GB2312" w:eastAsia="仿宋_GB2312" w:hAnsi="仿宋_GB2312" w:cs="仿宋_GB2312" w:hint="eastAsia"/>
          <w:color w:val="000000" w:themeColor="text1"/>
          <w:sz w:val="32"/>
          <w:szCs w:val="32"/>
        </w:rPr>
        <w:t>158</w:t>
      </w:r>
      <w:r w:rsidRPr="00B72BAA">
        <w:rPr>
          <w:rFonts w:ascii="仿宋_GB2312" w:eastAsia="仿宋_GB2312" w:hAnsi="仿宋_GB2312" w:cs="仿宋_GB2312" w:hint="eastAsia"/>
          <w:color w:val="000000" w:themeColor="text1"/>
          <w:sz w:val="32"/>
          <w:szCs w:val="32"/>
        </w:rPr>
        <w:t>万元，主要用于</w:t>
      </w:r>
      <w:r w:rsidR="00B72BAA" w:rsidRPr="00B72BAA">
        <w:rPr>
          <w:rFonts w:ascii="仿宋_GB2312" w:eastAsia="仿宋_GB2312" w:hAnsi="仿宋_GB2312" w:cs="仿宋_GB2312" w:hint="eastAsia"/>
          <w:color w:val="000000" w:themeColor="text1"/>
          <w:sz w:val="32"/>
          <w:szCs w:val="32"/>
        </w:rPr>
        <w:t>人才服务中心</w:t>
      </w:r>
      <w:r w:rsidR="00B72BAA">
        <w:rPr>
          <w:rFonts w:ascii="仿宋_GB2312" w:eastAsia="仿宋_GB2312" w:hAnsi="仿宋_GB2312" w:cs="仿宋_GB2312" w:hint="eastAsia"/>
          <w:color w:val="000000" w:themeColor="text1"/>
          <w:sz w:val="32"/>
          <w:szCs w:val="32"/>
        </w:rPr>
        <w:t>人员经费、日常公用经费支出。</w:t>
      </w:r>
    </w:p>
    <w:p w:rsidR="006B354C" w:rsidRDefault="00A9345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四、其他重要事项的情况说明</w:t>
      </w:r>
    </w:p>
    <w:p w:rsidR="006B354C" w:rsidRDefault="00A9345C" w:rsidP="0002379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w:t>
      </w:r>
    </w:p>
    <w:p w:rsidR="00AD1E15" w:rsidRPr="00DC618B" w:rsidRDefault="00AD1E15" w:rsidP="00AD1E15">
      <w:pPr>
        <w:spacing w:line="600" w:lineRule="exact"/>
        <w:ind w:firstLineChars="200" w:firstLine="640"/>
        <w:rPr>
          <w:rFonts w:ascii="仿宋_GB2312" w:eastAsia="仿宋_GB2312" w:hAnsi="仿宋_GB2312" w:cs="仿宋_GB2312"/>
          <w:color w:val="000000" w:themeColor="text1"/>
          <w:sz w:val="32"/>
          <w:szCs w:val="32"/>
        </w:rPr>
      </w:pPr>
      <w:r w:rsidRPr="00DC618B">
        <w:rPr>
          <w:rFonts w:ascii="仿宋_GB2312" w:eastAsia="仿宋_GB2312" w:hAnsi="仿宋_GB2312" w:cs="仿宋_GB2312" w:hint="eastAsia"/>
          <w:color w:val="000000" w:themeColor="text1"/>
          <w:sz w:val="32"/>
          <w:szCs w:val="32"/>
        </w:rPr>
        <w:t>本部门2022年安排机关运行经费预算</w:t>
      </w:r>
      <w:r w:rsidRPr="00DC618B">
        <w:rPr>
          <w:rFonts w:ascii="仿宋_GB2312" w:eastAsia="仿宋_GB2312" w:hAnsi="仿宋_GB2312" w:cs="仿宋_GB2312" w:hint="eastAsia"/>
          <w:color w:val="000000" w:themeColor="text1"/>
          <w:sz w:val="32"/>
          <w:szCs w:val="32"/>
          <w:u w:val="single"/>
        </w:rPr>
        <w:t xml:space="preserve"> 2</w:t>
      </w:r>
      <w:r w:rsidRPr="00DC618B">
        <w:rPr>
          <w:rFonts w:ascii="仿宋_GB2312" w:eastAsia="仿宋_GB2312" w:hAnsi="仿宋_GB2312" w:cs="仿宋_GB2312" w:hint="eastAsia"/>
          <w:color w:val="000000" w:themeColor="text1"/>
          <w:sz w:val="32"/>
          <w:szCs w:val="32"/>
        </w:rPr>
        <w:t>万元，包括差旅费</w:t>
      </w:r>
      <w:r w:rsidRPr="00DC618B">
        <w:rPr>
          <w:rFonts w:ascii="仿宋_GB2312" w:eastAsia="仿宋_GB2312" w:hAnsi="仿宋_GB2312" w:cs="仿宋_GB2312" w:hint="eastAsia"/>
          <w:color w:val="000000" w:themeColor="text1"/>
          <w:sz w:val="32"/>
          <w:szCs w:val="32"/>
          <w:u w:val="single"/>
        </w:rPr>
        <w:t xml:space="preserve">  2  </w:t>
      </w:r>
      <w:r w:rsidRPr="00DC618B">
        <w:rPr>
          <w:rFonts w:ascii="仿宋_GB2312" w:eastAsia="仿宋_GB2312" w:hAnsi="仿宋_GB2312" w:cs="仿宋_GB2312" w:hint="eastAsia"/>
          <w:color w:val="000000" w:themeColor="text1"/>
          <w:sz w:val="32"/>
          <w:szCs w:val="32"/>
        </w:rPr>
        <w:t>万元</w:t>
      </w:r>
      <w:r w:rsidR="00205EFA">
        <w:rPr>
          <w:rFonts w:ascii="仿宋_GB2312" w:eastAsia="仿宋_GB2312" w:hAnsi="仿宋_GB2312" w:cs="仿宋_GB2312" w:hint="eastAsia"/>
          <w:color w:val="000000" w:themeColor="text1"/>
          <w:sz w:val="32"/>
          <w:szCs w:val="32"/>
        </w:rPr>
        <w:t>。</w:t>
      </w:r>
    </w:p>
    <w:p w:rsidR="006B354C" w:rsidRDefault="00A9345C" w:rsidP="0002379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（二）政府采购情况</w:t>
      </w:r>
    </w:p>
    <w:p w:rsidR="006B354C" w:rsidRDefault="0045776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sidR="00A9345C">
        <w:rPr>
          <w:rFonts w:ascii="仿宋_GB2312" w:eastAsia="仿宋_GB2312" w:hAnsi="仿宋_GB2312" w:cs="仿宋_GB2312" w:hint="eastAsia"/>
          <w:sz w:val="32"/>
          <w:szCs w:val="32"/>
        </w:rPr>
        <w:t>2022年未安排政府采购预算。</w:t>
      </w:r>
    </w:p>
    <w:p w:rsidR="006B354C" w:rsidRDefault="00A9345C" w:rsidP="00BD29F4">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国有资产占用情况</w:t>
      </w:r>
    </w:p>
    <w:p w:rsidR="00A26634" w:rsidRDefault="00A26634" w:rsidP="00A26634">
      <w:pPr>
        <w:spacing w:line="560" w:lineRule="exact"/>
        <w:ind w:firstLineChars="200" w:firstLine="640"/>
        <w:rPr>
          <w:rFonts w:ascii="仿宋_GB2312" w:eastAsia="仿宋_GB2312" w:hAnsi="仿宋_GB2312" w:cs="仿宋_GB2312"/>
          <w:sz w:val="32"/>
          <w:szCs w:val="32"/>
        </w:rPr>
      </w:pPr>
      <w:r w:rsidRPr="005C2475">
        <w:rPr>
          <w:rFonts w:ascii="仿宋_GB2312" w:eastAsia="仿宋_GB2312" w:hAnsi="仿宋_GB2312" w:cs="仿宋_GB2312" w:hint="eastAsia"/>
          <w:sz w:val="32"/>
          <w:szCs w:val="32"/>
        </w:rPr>
        <w:t>截至202</w:t>
      </w:r>
      <w:r>
        <w:rPr>
          <w:rFonts w:ascii="仿宋_GB2312" w:eastAsia="仿宋_GB2312" w:hAnsi="仿宋_GB2312" w:cs="仿宋_GB2312" w:hint="eastAsia"/>
          <w:sz w:val="32"/>
          <w:szCs w:val="32"/>
        </w:rPr>
        <w:t>1</w:t>
      </w:r>
      <w:r w:rsidRPr="005C2475">
        <w:rPr>
          <w:rFonts w:ascii="仿宋_GB2312" w:eastAsia="仿宋_GB2312" w:hAnsi="仿宋_GB2312" w:cs="仿宋_GB2312" w:hint="eastAsia"/>
          <w:sz w:val="32"/>
          <w:szCs w:val="32"/>
        </w:rPr>
        <w:t>年底，本部门各单位共有车辆</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辆，其中：其中：副部（省）级及以上领导用车</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辆、主要领导干部用车</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辆、机要通信用车</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辆、应急保障用车</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辆、执法执勤用车</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辆、特种专业技术用车</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辆、离退休干部用车</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辆、其他用车</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辆，其他用车主要包括</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。单价50万元以上的通用设备</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台（套），单价100万元以上的专用设备</w:t>
      </w:r>
      <w:r w:rsidRPr="005C2475">
        <w:rPr>
          <w:rFonts w:ascii="仿宋_GB2312" w:eastAsia="仿宋_GB2312" w:hAnsi="仿宋_GB2312" w:cs="仿宋_GB2312" w:hint="eastAsia"/>
          <w:sz w:val="32"/>
          <w:szCs w:val="32"/>
          <w:u w:val="single"/>
        </w:rPr>
        <w:t xml:space="preserve">  0  </w:t>
      </w:r>
      <w:r w:rsidRPr="005C2475">
        <w:rPr>
          <w:rFonts w:ascii="仿宋_GB2312" w:eastAsia="仿宋_GB2312" w:hAnsi="仿宋_GB2312" w:cs="仿宋_GB2312" w:hint="eastAsia"/>
          <w:sz w:val="32"/>
          <w:szCs w:val="32"/>
        </w:rPr>
        <w:t>台（套）</w:t>
      </w:r>
    </w:p>
    <w:p w:rsidR="006B354C" w:rsidRDefault="00A26634" w:rsidP="00A26634">
      <w:pPr>
        <w:spacing w:line="560" w:lineRule="exact"/>
        <w:ind w:firstLineChars="200" w:firstLine="643"/>
        <w:rPr>
          <w:rFonts w:ascii="楷体_GB2312" w:eastAsia="楷体_GB2312" w:hAnsi="楷体_GB2312" w:cs="楷体_GB2312"/>
          <w:b/>
          <w:bCs/>
          <w:sz w:val="32"/>
          <w:szCs w:val="32"/>
        </w:rPr>
      </w:pPr>
      <w:r w:rsidRPr="00A26634">
        <w:rPr>
          <w:rFonts w:ascii="楷体_GB2312" w:eastAsia="楷体_GB2312" w:hAnsi="楷体_GB2312" w:cs="楷体_GB2312" w:hint="eastAsia"/>
          <w:b/>
          <w:bCs/>
          <w:sz w:val="32"/>
          <w:szCs w:val="32"/>
        </w:rPr>
        <w:t>（四）</w:t>
      </w:r>
      <w:r w:rsidR="00A9345C">
        <w:rPr>
          <w:rFonts w:ascii="楷体_GB2312" w:eastAsia="楷体_GB2312" w:hAnsi="楷体_GB2312" w:cs="楷体_GB2312" w:hint="eastAsia"/>
          <w:b/>
          <w:bCs/>
          <w:sz w:val="32"/>
          <w:szCs w:val="32"/>
        </w:rPr>
        <w:t>绩效目标设置情况</w:t>
      </w:r>
    </w:p>
    <w:p w:rsidR="006B354C" w:rsidRDefault="00A9345C">
      <w:pPr>
        <w:spacing w:line="58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2022</w:t>
      </w:r>
      <w:r w:rsidR="00457769">
        <w:rPr>
          <w:rFonts w:ascii="仿宋_GB2312" w:eastAsia="仿宋_GB2312" w:hAnsi="仿宋_GB2312" w:cs="仿宋_GB2312" w:hint="eastAsia"/>
          <w:sz w:val="32"/>
          <w:szCs w:val="32"/>
        </w:rPr>
        <w:t>年，本单位</w:t>
      </w:r>
      <w:r>
        <w:rPr>
          <w:rFonts w:ascii="仿宋_GB2312" w:eastAsia="仿宋_GB2312" w:hAnsi="仿宋_GB2312" w:cs="仿宋_GB2312" w:hint="eastAsia"/>
          <w:sz w:val="32"/>
          <w:szCs w:val="32"/>
        </w:rPr>
        <w:t>实行绩效目标管理的项目</w:t>
      </w:r>
      <w:r w:rsidR="00BD29F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个，涉及预算金额</w:t>
      </w:r>
      <w:r w:rsidR="00BD29F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6B354C" w:rsidRDefault="00A9345C" w:rsidP="0002379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（五）专业性词解释</w:t>
      </w:r>
    </w:p>
    <w:p w:rsidR="006B354C" w:rsidRDefault="00A934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1.部门预算。是指主管预算部门依据相关法律、法规和政策规定及其行使职能需要，组织所属预算单位编制并逐级上报、审核、汇总，经财政部门审核后按程序依法批准的部门综合收支计划。</w:t>
      </w:r>
    </w:p>
    <w:p w:rsidR="006B354C" w:rsidRDefault="00A9345C" w:rsidP="0002379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（六）关于空表的说明</w:t>
      </w:r>
    </w:p>
    <w:p w:rsidR="006B354C" w:rsidRPr="00457769" w:rsidRDefault="00A9345C">
      <w:pPr>
        <w:spacing w:line="560" w:lineRule="exact"/>
        <w:ind w:firstLineChars="200" w:firstLine="640"/>
        <w:rPr>
          <w:rFonts w:ascii="仿宋_GB2312" w:eastAsia="仿宋_GB2312" w:hAnsi="仿宋_GB2312" w:cs="仿宋_GB2312"/>
          <w:sz w:val="32"/>
          <w:szCs w:val="32"/>
        </w:rPr>
      </w:pPr>
      <w:r w:rsidRPr="00457769">
        <w:rPr>
          <w:rFonts w:ascii="仿宋_GB2312" w:eastAsia="仿宋_GB2312" w:hAnsi="仿宋_GB2312" w:cs="仿宋_GB2312" w:hint="eastAsia"/>
          <w:sz w:val="32"/>
          <w:szCs w:val="32"/>
        </w:rPr>
        <w:t>1.</w:t>
      </w:r>
      <w:r w:rsidR="00457769">
        <w:rPr>
          <w:rFonts w:ascii="仿宋_GB2312" w:eastAsia="仿宋_GB2312" w:hAnsi="仿宋_GB2312" w:cs="仿宋_GB2312" w:hint="eastAsia"/>
          <w:sz w:val="32"/>
          <w:szCs w:val="32"/>
        </w:rPr>
        <w:t>本单位</w:t>
      </w:r>
      <w:r w:rsidRPr="00457769">
        <w:rPr>
          <w:rFonts w:ascii="仿宋_GB2312" w:eastAsia="仿宋_GB2312" w:hAnsi="仿宋_GB2312" w:cs="仿宋_GB2312" w:hint="eastAsia"/>
          <w:sz w:val="32"/>
          <w:szCs w:val="32"/>
        </w:rPr>
        <w:t>2022年财政拨款政府性基金预算支出预算表为空表。</w:t>
      </w:r>
    </w:p>
    <w:p w:rsidR="0023637D" w:rsidRDefault="00397D7F" w:rsidP="00397D7F">
      <w:pPr>
        <w:spacing w:line="560" w:lineRule="exact"/>
        <w:ind w:firstLineChars="200" w:firstLine="640"/>
        <w:jc w:val="lef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2.</w:t>
      </w:r>
      <w:r w:rsidR="00D86CE7">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2022</w:t>
      </w:r>
      <w:r w:rsidR="00D86CE7" w:rsidRPr="00D86CE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财政拨款一般公共</w:t>
      </w:r>
      <w:r w:rsidR="00D86CE7" w:rsidRPr="00D86CE7">
        <w:rPr>
          <w:rFonts w:ascii="仿宋_GB2312" w:eastAsia="仿宋_GB2312" w:hAnsi="仿宋_GB2312" w:cs="仿宋_GB2312" w:hint="eastAsia"/>
          <w:sz w:val="32"/>
          <w:szCs w:val="32"/>
        </w:rPr>
        <w:t>预算“三公”经费支出预算表</w:t>
      </w:r>
      <w:r>
        <w:rPr>
          <w:rFonts w:ascii="仿宋_GB2312" w:eastAsia="仿宋_GB2312" w:hAnsi="仿宋_GB2312" w:cs="仿宋_GB2312" w:hint="eastAsia"/>
          <w:sz w:val="32"/>
          <w:szCs w:val="32"/>
        </w:rPr>
        <w:t>为空。</w:t>
      </w:r>
    </w:p>
    <w:p w:rsidR="00D86CE7" w:rsidRDefault="00397D7F" w:rsidP="00D86CE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86CE7">
        <w:rPr>
          <w:rFonts w:ascii="仿宋_GB2312" w:eastAsia="仿宋_GB2312" w:hAnsi="仿宋_GB2312" w:cs="仿宋_GB2312" w:hint="eastAsia"/>
          <w:sz w:val="32"/>
          <w:szCs w:val="32"/>
        </w:rPr>
        <w:t>本单位</w:t>
      </w:r>
      <w:r w:rsidR="00D86CE7" w:rsidRPr="00D86CE7">
        <w:rPr>
          <w:rFonts w:ascii="仿宋_GB2312" w:eastAsia="仿宋_GB2312" w:hAnsi="仿宋_GB2312" w:cs="仿宋_GB2312" w:hint="eastAsia"/>
          <w:sz w:val="32"/>
          <w:szCs w:val="32"/>
        </w:rPr>
        <w:t>2022 年财政拨款政府采购预算表</w:t>
      </w:r>
      <w:r>
        <w:rPr>
          <w:rFonts w:ascii="仿宋_GB2312" w:eastAsia="仿宋_GB2312" w:hAnsi="仿宋_GB2312" w:cs="仿宋_GB2312" w:hint="eastAsia"/>
          <w:sz w:val="32"/>
          <w:szCs w:val="32"/>
        </w:rPr>
        <w:t>为空。</w:t>
      </w:r>
    </w:p>
    <w:p w:rsidR="0023637D" w:rsidRDefault="00397D7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D86CE7">
        <w:rPr>
          <w:rFonts w:ascii="仿宋_GB2312" w:eastAsia="仿宋_GB2312" w:hAnsi="仿宋_GB2312" w:cs="仿宋_GB2312" w:hint="eastAsia"/>
          <w:sz w:val="32"/>
          <w:szCs w:val="32"/>
        </w:rPr>
        <w:t>本单位</w:t>
      </w:r>
      <w:r w:rsidR="00D86CE7" w:rsidRPr="00D86CE7">
        <w:rPr>
          <w:rFonts w:ascii="仿宋_GB2312" w:eastAsia="仿宋_GB2312" w:hAnsi="仿宋_GB2312" w:cs="仿宋_GB2312" w:hint="eastAsia"/>
          <w:sz w:val="32"/>
          <w:szCs w:val="32"/>
        </w:rPr>
        <w:t>2022 年项目支出预算表</w:t>
      </w:r>
      <w:r>
        <w:rPr>
          <w:rFonts w:ascii="仿宋_GB2312" w:eastAsia="仿宋_GB2312" w:hAnsi="仿宋_GB2312" w:cs="仿宋_GB2312" w:hint="eastAsia"/>
          <w:sz w:val="32"/>
          <w:szCs w:val="32"/>
        </w:rPr>
        <w:t>为空。</w:t>
      </w:r>
    </w:p>
    <w:p w:rsidR="0023637D" w:rsidRDefault="00397D7F" w:rsidP="00EB10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45776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本单位</w:t>
      </w:r>
      <w:r w:rsidRPr="00457769">
        <w:rPr>
          <w:rFonts w:ascii="仿宋_GB2312" w:eastAsia="仿宋_GB2312" w:hAnsi="仿宋_GB2312" w:cs="仿宋_GB2312" w:hint="eastAsia"/>
          <w:sz w:val="32"/>
          <w:szCs w:val="32"/>
        </w:rPr>
        <w:t>2022年国有资本经营预算支出情况表为空表</w:t>
      </w:r>
      <w:r>
        <w:rPr>
          <w:rFonts w:ascii="仿宋_GB2312" w:eastAsia="仿宋_GB2312" w:hAnsi="仿宋_GB2312" w:cs="仿宋_GB2312" w:hint="eastAsia"/>
          <w:sz w:val="32"/>
          <w:szCs w:val="32"/>
        </w:rPr>
        <w:lastRenderedPageBreak/>
        <w:t>为空</w:t>
      </w:r>
      <w:r w:rsidRPr="00457769">
        <w:rPr>
          <w:rFonts w:ascii="仿宋_GB2312" w:eastAsia="仿宋_GB2312" w:hAnsi="仿宋_GB2312" w:cs="仿宋_GB2312" w:hint="eastAsia"/>
          <w:sz w:val="32"/>
          <w:szCs w:val="32"/>
        </w:rPr>
        <w:t>。</w:t>
      </w:r>
    </w:p>
    <w:p w:rsidR="0023637D" w:rsidRDefault="0023637D" w:rsidP="0023637D">
      <w:pPr>
        <w:spacing w:line="560" w:lineRule="exact"/>
        <w:jc w:val="center"/>
        <w:rPr>
          <w:rFonts w:ascii="方正小标宋简体" w:eastAsia="方正小标宋简体" w:hAnsi="方正小标宋简体" w:cs="方正小标宋简体"/>
          <w:color w:val="0000FF"/>
          <w:w w:val="95"/>
          <w:sz w:val="44"/>
          <w:szCs w:val="44"/>
        </w:rPr>
      </w:pPr>
    </w:p>
    <w:p w:rsidR="0023637D" w:rsidRDefault="00397D7F" w:rsidP="0023637D">
      <w:pPr>
        <w:spacing w:line="560" w:lineRule="exact"/>
        <w:jc w:val="center"/>
        <w:rPr>
          <w:rFonts w:ascii="方正小标宋简体" w:eastAsia="方正小标宋简体" w:hAnsi="方正小标宋简体" w:cs="方正小标宋简体"/>
          <w:w w:val="95"/>
          <w:sz w:val="44"/>
          <w:szCs w:val="44"/>
        </w:rPr>
      </w:pPr>
      <w:r w:rsidRPr="00397D7F">
        <w:rPr>
          <w:rFonts w:ascii="方正小标宋简体" w:eastAsia="方正小标宋简体" w:hAnsi="方正小标宋简体" w:cs="方正小标宋简体" w:hint="eastAsia"/>
          <w:color w:val="000000" w:themeColor="text1"/>
          <w:w w:val="95"/>
          <w:sz w:val="44"/>
          <w:szCs w:val="44"/>
        </w:rPr>
        <w:t>开发区人才服务中心</w:t>
      </w:r>
      <w:r w:rsidR="0023637D">
        <w:rPr>
          <w:rFonts w:ascii="方正小标宋简体" w:eastAsia="方正小标宋简体" w:hAnsi="方正小标宋简体" w:cs="方正小标宋简体" w:hint="eastAsia"/>
          <w:w w:val="95"/>
          <w:sz w:val="44"/>
          <w:szCs w:val="44"/>
        </w:rPr>
        <w:t>2022年一般公共预算</w:t>
      </w:r>
    </w:p>
    <w:p w:rsidR="0023637D" w:rsidRDefault="0023637D" w:rsidP="0023637D">
      <w:pPr>
        <w:spacing w:line="5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“三公”经费支出情况说明</w:t>
      </w:r>
    </w:p>
    <w:p w:rsidR="0023637D" w:rsidRDefault="0023637D" w:rsidP="0023637D">
      <w:pPr>
        <w:spacing w:line="600" w:lineRule="exact"/>
        <w:jc w:val="center"/>
        <w:rPr>
          <w:rFonts w:eastAsia="仿宋_GB2312"/>
          <w:sz w:val="32"/>
          <w:szCs w:val="32"/>
        </w:rPr>
      </w:pP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2022年一般公共预算“三公”经费安排</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w:t>
      </w:r>
      <w:r w:rsidRPr="00397D7F">
        <w:rPr>
          <w:rFonts w:ascii="仿宋_GB2312" w:eastAsia="仿宋_GB2312" w:hAnsi="仿宋_GB2312" w:cs="仿宋_GB2312" w:hint="eastAsia"/>
          <w:color w:val="000000" w:themeColor="text1"/>
          <w:sz w:val="32"/>
          <w:szCs w:val="32"/>
        </w:rPr>
        <w:t>比增加</w:t>
      </w:r>
      <w:r w:rsidR="00397D7F">
        <w:rPr>
          <w:rFonts w:ascii="仿宋_GB2312" w:eastAsia="仿宋_GB2312" w:hAnsi="仿宋_GB2312" w:cs="仿宋_GB2312" w:hint="eastAsia"/>
          <w:sz w:val="32"/>
          <w:szCs w:val="32"/>
        </w:rPr>
        <w:t>0万元，主要原因无</w:t>
      </w:r>
      <w:r>
        <w:rPr>
          <w:rFonts w:ascii="仿宋_GB2312" w:eastAsia="仿宋_GB2312" w:hAnsi="仿宋_GB2312" w:cs="仿宋_GB2312" w:hint="eastAsia"/>
          <w:sz w:val="32"/>
          <w:szCs w:val="32"/>
        </w:rPr>
        <w:t>。具体情况：</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一、2022年因公出国（境）费预算</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w:t>
      </w:r>
      <w:r w:rsidR="00397D7F">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二、2022年公务用车购置及运行费预算</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万元，其中公务用车运行费</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397D7F">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；公务用车购置费</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w:t>
      </w:r>
      <w:r w:rsidR="00397D7F">
        <w:rPr>
          <w:rFonts w:ascii="仿宋_GB2312" w:eastAsia="仿宋_GB2312" w:hAnsi="仿宋_GB2312" w:cs="仿宋_GB2312" w:hint="eastAsia"/>
          <w:sz w:val="32"/>
          <w:szCs w:val="32"/>
        </w:rPr>
        <w:t>无</w:t>
      </w:r>
    </w:p>
    <w:p w:rsidR="0023637D" w:rsidRDefault="0023637D"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三、2022年公务接待费预算</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w:t>
      </w:r>
      <w:r w:rsidR="00397D7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w:t>
      </w:r>
      <w:r w:rsidR="00397D7F">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w:t>
      </w:r>
    </w:p>
    <w:p w:rsidR="0023637D" w:rsidRPr="0023637D" w:rsidRDefault="0023637D">
      <w:pPr>
        <w:spacing w:line="560" w:lineRule="exact"/>
        <w:ind w:firstLineChars="200" w:firstLine="640"/>
        <w:rPr>
          <w:rFonts w:ascii="仿宋_GB2312" w:eastAsia="仿宋_GB2312" w:hAnsi="仿宋_GB2312" w:cs="仿宋_GB2312"/>
          <w:sz w:val="32"/>
          <w:szCs w:val="32"/>
        </w:rPr>
      </w:pPr>
    </w:p>
    <w:sectPr w:rsidR="0023637D" w:rsidRPr="0023637D" w:rsidSect="006B3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F77" w:rsidRDefault="00803F77" w:rsidP="00A8483A">
      <w:r>
        <w:separator/>
      </w:r>
    </w:p>
  </w:endnote>
  <w:endnote w:type="continuationSeparator" w:id="1">
    <w:p w:rsidR="00803F77" w:rsidRDefault="00803F77" w:rsidP="00A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F77" w:rsidRDefault="00803F77" w:rsidP="00A8483A">
      <w:r>
        <w:separator/>
      </w:r>
    </w:p>
  </w:footnote>
  <w:footnote w:type="continuationSeparator" w:id="1">
    <w:p w:rsidR="00803F77" w:rsidRDefault="00803F77" w:rsidP="00A84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1B924"/>
    <w:multiLevelType w:val="singleLevel"/>
    <w:tmpl w:val="3411B924"/>
    <w:lvl w:ilvl="0">
      <w:start w:val="1"/>
      <w:numFmt w:val="chineseCounting"/>
      <w:suff w:val="nothing"/>
      <w:lvlText w:val="（%1）"/>
      <w:lvlJc w:val="left"/>
      <w:rPr>
        <w:rFonts w:hint="eastAsia"/>
      </w:rPr>
    </w:lvl>
  </w:abstractNum>
  <w:abstractNum w:abstractNumId="1">
    <w:nsid w:val="3A206B4D"/>
    <w:multiLevelType w:val="singleLevel"/>
    <w:tmpl w:val="3A206B4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B354C"/>
    <w:rsid w:val="0002379B"/>
    <w:rsid w:val="00104401"/>
    <w:rsid w:val="00205EFA"/>
    <w:rsid w:val="00214B92"/>
    <w:rsid w:val="0023637D"/>
    <w:rsid w:val="002370E6"/>
    <w:rsid w:val="002375F0"/>
    <w:rsid w:val="002675F1"/>
    <w:rsid w:val="0032176C"/>
    <w:rsid w:val="00337A7C"/>
    <w:rsid w:val="00397D7F"/>
    <w:rsid w:val="00457769"/>
    <w:rsid w:val="00510B10"/>
    <w:rsid w:val="006048EC"/>
    <w:rsid w:val="0064581D"/>
    <w:rsid w:val="006B354C"/>
    <w:rsid w:val="00744A22"/>
    <w:rsid w:val="00803F77"/>
    <w:rsid w:val="008834BE"/>
    <w:rsid w:val="00917027"/>
    <w:rsid w:val="009677C5"/>
    <w:rsid w:val="00A26634"/>
    <w:rsid w:val="00A542A4"/>
    <w:rsid w:val="00A8483A"/>
    <w:rsid w:val="00A9345C"/>
    <w:rsid w:val="00AB3452"/>
    <w:rsid w:val="00AD1E15"/>
    <w:rsid w:val="00B00D9F"/>
    <w:rsid w:val="00B72BAA"/>
    <w:rsid w:val="00BB0742"/>
    <w:rsid w:val="00BD29F4"/>
    <w:rsid w:val="00D86CE7"/>
    <w:rsid w:val="00EB1071"/>
    <w:rsid w:val="00EB1511"/>
    <w:rsid w:val="00ED58D3"/>
    <w:rsid w:val="018D256C"/>
    <w:rsid w:val="026779BA"/>
    <w:rsid w:val="02B52978"/>
    <w:rsid w:val="037759DB"/>
    <w:rsid w:val="03D8611F"/>
    <w:rsid w:val="04D23811"/>
    <w:rsid w:val="07311DEC"/>
    <w:rsid w:val="09E17F5A"/>
    <w:rsid w:val="0B793722"/>
    <w:rsid w:val="0BFA474A"/>
    <w:rsid w:val="0C4207F0"/>
    <w:rsid w:val="0D755681"/>
    <w:rsid w:val="0D9240DB"/>
    <w:rsid w:val="0E5E1E31"/>
    <w:rsid w:val="10C4541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B14918"/>
    <w:rsid w:val="59C17E20"/>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B9309F9"/>
    <w:rsid w:val="7DC06DAA"/>
    <w:rsid w:val="7F155D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5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4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483A"/>
    <w:rPr>
      <w:rFonts w:asciiTheme="minorHAnsi" w:eastAsiaTheme="minorEastAsia" w:hAnsiTheme="minorHAnsi" w:cstheme="minorBidi"/>
      <w:kern w:val="2"/>
      <w:sz w:val="18"/>
      <w:szCs w:val="18"/>
    </w:rPr>
  </w:style>
  <w:style w:type="paragraph" w:styleId="a4">
    <w:name w:val="footer"/>
    <w:basedOn w:val="a"/>
    <w:link w:val="Char0"/>
    <w:rsid w:val="00A8483A"/>
    <w:pPr>
      <w:tabs>
        <w:tab w:val="center" w:pos="4153"/>
        <w:tab w:val="right" w:pos="8306"/>
      </w:tabs>
      <w:snapToGrid w:val="0"/>
      <w:jc w:val="left"/>
    </w:pPr>
    <w:rPr>
      <w:sz w:val="18"/>
      <w:szCs w:val="18"/>
    </w:rPr>
  </w:style>
  <w:style w:type="character" w:customStyle="1" w:styleId="Char0">
    <w:name w:val="页脚 Char"/>
    <w:basedOn w:val="a0"/>
    <w:link w:val="a4"/>
    <w:rsid w:val="00A8483A"/>
    <w:rPr>
      <w:rFonts w:asciiTheme="minorHAnsi" w:eastAsiaTheme="minorEastAsia" w:hAnsiTheme="minorHAnsi" w:cstheme="minorBidi"/>
      <w:kern w:val="2"/>
      <w:sz w:val="18"/>
      <w:szCs w:val="18"/>
    </w:rPr>
  </w:style>
  <w:style w:type="paragraph" w:styleId="a5">
    <w:name w:val="List Paragraph"/>
    <w:basedOn w:val="a"/>
    <w:uiPriority w:val="99"/>
    <w:unhideWhenUsed/>
    <w:rsid w:val="002675F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E63C27-D6DA-44F4-A47A-E1C3510E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22</cp:revision>
  <cp:lastPrinted>2022-06-28T07:59:00Z</cp:lastPrinted>
  <dcterms:created xsi:type="dcterms:W3CDTF">2014-10-29T12:08:00Z</dcterms:created>
  <dcterms:modified xsi:type="dcterms:W3CDTF">2023-10-20T07:33:00Z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B63BF2E331E7407FA995CA56EB2166CD</vt:lpwstr>
  </property>
</Properties>
</file>