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天津经济技术开发区生态环境局关于天津金耀药业有限公司103车间激素六线左甲状腺素钠口服液厂房改造项目环境影响报告表的批复</w:t>
      </w:r>
    </w:p>
    <w:p>
      <w:pPr>
        <w:keepNext w:val="0"/>
        <w:keepLines w:val="0"/>
        <w:pageBreakBefore w:val="0"/>
        <w:kinsoku/>
        <w:overflowPunct/>
        <w:topLinePunct w:val="0"/>
        <w:autoSpaceDE/>
        <w:autoSpaceDN/>
        <w:bidi w:val="0"/>
        <w:snapToGrid/>
        <w:spacing w:line="588" w:lineRule="exact"/>
        <w:jc w:val="center"/>
        <w:textAlignment w:val="auto"/>
        <w:rPr>
          <w:b/>
          <w:sz w:val="32"/>
          <w:szCs w:val="32"/>
        </w:rPr>
      </w:pPr>
    </w:p>
    <w:p>
      <w:pPr>
        <w:keepNext w:val="0"/>
        <w:keepLines w:val="0"/>
        <w:pageBreakBefore w:val="0"/>
        <w:kinsoku/>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天津金耀药业有限公司：</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你公司所报《天津金耀药业有限公司103车间激素六线左甲状腺素钠口服液厂房改造项目环境影响报告表》收悉，经审核后批复如下：</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黄海路221号进行“103车间激素六线左甲状腺素钠口服液厂房改造项目”建设。该项目在现有103车间三层激素六线闲置区域新增一条口服液生产线，主要工艺包括称量、配液、混合、检验、灌装、灯检、包装等，设计年产左甲状腺素钠口服液</w:t>
      </w:r>
      <w:r>
        <w:rPr>
          <w:rFonts w:hint="default" w:ascii="仿宋_GB2312" w:hAnsi="仿宋" w:eastAsia="仿宋_GB2312"/>
          <w:sz w:val="32"/>
          <w:szCs w:val="32"/>
          <w:lang w:val="en"/>
        </w:rPr>
        <w:t>2</w:t>
      </w:r>
      <w:r>
        <w:rPr>
          <w:rFonts w:hint="eastAsia" w:ascii="仿宋_GB2312" w:hAnsi="仿宋" w:eastAsia="仿宋_GB2312"/>
          <w:sz w:val="32"/>
          <w:szCs w:val="32"/>
        </w:rPr>
        <w:t>50万瓶，同时依托103车间三层现有激素三线，通过提高单次配液量和延长时间，设计新增年产醋丙甲泼尼龙乳膏9万支，现有产品产能不变。该项目总投资100万元，环保投资1.3万元，占投资总额的1.3%。</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二、根据建设项目环境影响评价政府信息公开有关要求，你公司已完成了该项目环评报告表信息的全本公示，并提交公示情况的说明报告。我局将该项目环评报告表全本信息在我局政务网上进行了公示。</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（一）该项目称量废气经收集进入现有一套布袋除尘器处理， 由现有1根25米高排气筒（DA010）达标排放；真空乳化机废气经收集进入现有一套“UV光氧+活性炭吸附”装置处理， 由现有1根25米高排气筒（DA024）达标排放。</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上述废气中，颗粒物排放执行足《制药工业大气污染物排放标准》（GB37823-2019）相应标准限值，排气筒和厂界臭气浓度执行《恶臭污染物排放标准》（DB12/059-2018）相应标准限值。</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你公司在实际建设和运行过程中，应合理布置废气收集装置并做好废气处理设施的运行维护，定期清理除尘设施，及时更换活性炭等，确保废气有效收集、处理及达标排放，严格控制无组织排放。</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纯水制备废水、设备清洗废水、洗瓶废水、循环水系统排水、废瓶清洗废水。上述废水经隔油池后，先经现有污水预处理设施处理，再经现有综合污水处理站处理，出水进入市政污水管网，废水总排口执行《污水综合排放标准》（DB12/356-2018）三级标准。</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（三）该项目厂界噪声应执行《工业企业厂界环境噪声排放标准》（GB12348-2008）3、4类标准。</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四、该项目建成后，新增主要污染物排放总量可由你公司已批复总量指标平衡解决。</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五、你公司应按照相关部门要求及时针对污染防治设施开展安全风险辨识和评估，将其安全管理措施一并纳入全厂安全生产规章制度中，自觉接受相关部门监管。</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六、你公司应按照相关法律法规及排污许可证申请与核发技术规范要求及时申请、延续、变更排污许可证，不得无证排污或不按证排污。</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七、根据《企业事业单位突发环境事件应急预案备案管理办法（试行）》（环发〔2015〕4号）等有关规定，你公司应在该项目投入生产或使用前履行“环境应急预案”编制（修订）及备案。</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bookmarkStart w:id="0" w:name="_GoBack"/>
      <w:bookmarkEnd w:id="0"/>
    </w:p>
    <w:p>
      <w:pPr>
        <w:keepNext w:val="0"/>
        <w:keepLines w:val="0"/>
        <w:pageBreakBefore w:val="0"/>
        <w:kinsoku/>
        <w:overflowPunct/>
        <w:topLinePunct w:val="0"/>
        <w:autoSpaceDE/>
        <w:autoSpaceDN/>
        <w:bidi w:val="0"/>
        <w:snapToGrid/>
        <w:spacing w:line="588"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2024年1月1</w:t>
      </w:r>
      <w:r>
        <w:rPr>
          <w:rFonts w:hint="eastAsia" w:ascii="仿宋_GB2312" w:hAnsi="仿宋" w:eastAsia="仿宋_GB2312"/>
          <w:sz w:val="32"/>
          <w:szCs w:val="32"/>
          <w:lang w:val="en-US" w:eastAsia="zh-CN"/>
        </w:rPr>
        <w:t>2</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kinsoku/>
        <w:overflowPunct/>
        <w:topLinePunct w:val="0"/>
        <w:autoSpaceDE/>
        <w:autoSpaceDN/>
        <w:bidi w:val="0"/>
        <w:snapToGrid/>
        <w:spacing w:line="588" w:lineRule="exact"/>
        <w:textAlignment w:val="auto"/>
        <w:rPr>
          <w:rFonts w:hint="default" w:ascii="仿宋_GB2312" w:hAnsi="仿宋" w:eastAsia="仿宋_GB2312"/>
          <w:sz w:val="32"/>
          <w:szCs w:val="32"/>
          <w:lang w:val="en-US" w:eastAsia="zh-CN"/>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51DD7BE7"/>
    <w:rsid w:val="7AF6F996"/>
    <w:rsid w:val="ADDF5D1A"/>
    <w:rsid w:val="B3F79F18"/>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Hyperlink"/>
    <w:autoRedefine/>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autoRedefine/>
    <w:qFormat/>
    <w:uiPriority w:val="99"/>
    <w:rPr>
      <w:sz w:val="18"/>
      <w:szCs w:val="18"/>
    </w:rPr>
  </w:style>
  <w:style w:type="character" w:customStyle="1" w:styleId="12">
    <w:name w:val="批注框文本 Char"/>
    <w:basedOn w:val="7"/>
    <w:link w:val="3"/>
    <w:autoRedefine/>
    <w:semiHidden/>
    <w:qFormat/>
    <w:uiPriority w:val="99"/>
    <w:rPr>
      <w:sz w:val="18"/>
      <w:szCs w:val="18"/>
    </w:rPr>
  </w:style>
  <w:style w:type="character" w:customStyle="1" w:styleId="13">
    <w:name w:val="页眉 Char"/>
    <w:basedOn w:val="7"/>
    <w:link w:val="5"/>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autoRedefine/>
    <w:semiHidden/>
    <w:qFormat/>
    <w:uiPriority w:val="99"/>
  </w:style>
  <w:style w:type="character" w:customStyle="1" w:styleId="16">
    <w:name w:val="中文报告书样式 Char Char"/>
    <w:link w:val="17"/>
    <w:autoRedefine/>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autoRedefine/>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55</Words>
  <Characters>319</Characters>
  <Lines>2</Lines>
  <Paragraphs>1</Paragraphs>
  <TotalTime>2</TotalTime>
  <ScaleCrop>false</ScaleCrop>
  <LinksUpToDate>false</LinksUpToDate>
  <CharactersWithSpaces>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2024-01-15T05:56:48Z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17026F0BB029435C956671B1E37D5CAF_12</vt:lpwstr>
  </property>
</Properties>
</file>