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天津经济技术开发区法律援助中心</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2023年预算编制说明</w:t>
      </w:r>
    </w:p>
    <w:p>
      <w:pPr>
        <w:spacing w:line="560" w:lineRule="exact"/>
        <w:jc w:val="center"/>
        <w:rPr>
          <w:rFonts w:ascii="方正小标宋简体" w:hAnsi="方正小标宋简体" w:eastAsia="方正小标宋简体" w:cs="方正小标宋简体"/>
          <w:sz w:val="44"/>
          <w:szCs w:val="44"/>
        </w:rPr>
      </w:pP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主要职责</w:t>
      </w:r>
    </w:p>
    <w:p>
      <w:pPr>
        <w:spacing w:line="588" w:lineRule="exact"/>
        <w:ind w:firstLine="600" w:firstLineChars="200"/>
        <w:rPr>
          <w:rFonts w:hint="eastAsia" w:ascii="仿宋_GB2312" w:hAnsi="仿宋" w:eastAsia="仿宋_GB2312" w:cs="仿宋_GB2312"/>
          <w:color w:val="000000"/>
          <w:sz w:val="30"/>
          <w:szCs w:val="30"/>
        </w:rPr>
      </w:pPr>
      <w:r>
        <w:rPr>
          <w:rFonts w:hint="eastAsia" w:ascii="仿宋_GB2312" w:hAnsi="仿宋" w:eastAsia="仿宋_GB2312" w:cs="仿宋_GB2312"/>
          <w:color w:val="000000"/>
          <w:sz w:val="30"/>
          <w:szCs w:val="30"/>
          <w:lang w:val="en-US" w:eastAsia="zh-CN"/>
        </w:rPr>
        <w:t>1、</w:t>
      </w:r>
      <w:r>
        <w:rPr>
          <w:rFonts w:hint="eastAsia" w:ascii="仿宋_GB2312" w:hAnsi="仿宋" w:eastAsia="仿宋_GB2312" w:cs="仿宋_GB2312"/>
          <w:color w:val="000000"/>
          <w:sz w:val="30"/>
          <w:szCs w:val="30"/>
        </w:rPr>
        <w:t>负责为经开区内符合援助条件的公民和经开区内注册企业职工提供法律援助服务。指派律师事务所承办法律援助案件，并进行质量评估检查，发放办案补贴。</w:t>
      </w:r>
    </w:p>
    <w:p>
      <w:pPr>
        <w:spacing w:line="588" w:lineRule="exact"/>
        <w:ind w:firstLine="600" w:firstLineChars="200"/>
        <w:rPr>
          <w:rFonts w:ascii="仿宋_GB2312" w:hAnsi="仿宋" w:eastAsia="仿宋_GB2312" w:cs="仿宋_GB2312"/>
          <w:color w:val="000000"/>
          <w:sz w:val="30"/>
          <w:szCs w:val="30"/>
        </w:rPr>
      </w:pPr>
      <w:r>
        <w:rPr>
          <w:rFonts w:hint="eastAsia" w:ascii="仿宋_GB2312" w:hAnsi="仿宋" w:eastAsia="仿宋_GB2312" w:cs="仿宋_GB2312"/>
          <w:color w:val="000000"/>
          <w:sz w:val="30"/>
          <w:szCs w:val="30"/>
          <w:lang w:val="en-US" w:eastAsia="zh-CN"/>
        </w:rPr>
        <w:t>2、</w:t>
      </w:r>
      <w:r>
        <w:rPr>
          <w:rFonts w:hint="eastAsia" w:ascii="仿宋_GB2312" w:hAnsi="仿宋" w:eastAsia="仿宋_GB2312" w:cs="仿宋_GB2312"/>
          <w:color w:val="000000"/>
          <w:sz w:val="30"/>
          <w:szCs w:val="30"/>
        </w:rPr>
        <w:t>负责接待来访法律咨询工作。接待社会各界人士和企业的法律咨询。</w:t>
      </w:r>
    </w:p>
    <w:p>
      <w:pPr>
        <w:spacing w:line="588" w:lineRule="exact"/>
        <w:ind w:firstLine="600" w:firstLineChars="200"/>
        <w:rPr>
          <w:rFonts w:ascii="仿宋_GB2312" w:hAnsi="仿宋" w:eastAsia="仿宋_GB2312" w:cs="仿宋_GB2312"/>
          <w:color w:val="000000"/>
          <w:sz w:val="30"/>
          <w:szCs w:val="30"/>
        </w:rPr>
      </w:pPr>
      <w:r>
        <w:rPr>
          <w:rFonts w:hint="eastAsia" w:ascii="仿宋_GB2312" w:hAnsi="仿宋" w:eastAsia="仿宋_GB2312" w:cs="仿宋_GB2312"/>
          <w:color w:val="000000"/>
          <w:sz w:val="30"/>
          <w:szCs w:val="30"/>
          <w:lang w:val="en-US" w:eastAsia="zh-CN"/>
        </w:rPr>
        <w:t>3、</w:t>
      </w:r>
      <w:r>
        <w:rPr>
          <w:rFonts w:hint="eastAsia" w:ascii="仿宋_GB2312" w:hAnsi="仿宋" w:eastAsia="仿宋_GB2312" w:cs="仿宋_GB2312"/>
          <w:color w:val="000000"/>
          <w:sz w:val="30"/>
          <w:szCs w:val="30"/>
        </w:rPr>
        <w:t>负责开展全区普法依法治理工作。拟定全区普法依法治理工作规划</w:t>
      </w:r>
      <w:r>
        <w:rPr>
          <w:rFonts w:ascii="仿宋_GB2312" w:hAnsi="仿宋" w:eastAsia="仿宋_GB2312" w:cs="仿宋_GB2312"/>
          <w:color w:val="000000"/>
          <w:sz w:val="30"/>
          <w:szCs w:val="30"/>
        </w:rPr>
        <w:t>,</w:t>
      </w:r>
      <w:r>
        <w:rPr>
          <w:rFonts w:hint="eastAsia" w:ascii="仿宋_GB2312" w:hAnsi="仿宋" w:eastAsia="仿宋_GB2312" w:cs="仿宋_GB2312"/>
          <w:color w:val="000000"/>
          <w:sz w:val="30"/>
          <w:szCs w:val="30"/>
        </w:rPr>
        <w:t>推动“谁执法谁普法”普法责任制落实，围绕政府重点工作开展各种纪念日及国家宪法日主题宣传工作，落实领导干部学法用法工作，组织推动基层法治建设、法治文化、法治阵地建设等相关工作。</w:t>
      </w:r>
      <w:r>
        <w:rPr>
          <w:rFonts w:ascii="仿宋_GB2312" w:hAnsi="仿宋" w:eastAsia="仿宋_GB2312" w:cs="仿宋_GB2312"/>
          <w:color w:val="000000"/>
          <w:sz w:val="30"/>
          <w:szCs w:val="30"/>
        </w:rPr>
        <w:t xml:space="preserve">                     </w:t>
      </w:r>
    </w:p>
    <w:p>
      <w:pPr>
        <w:spacing w:line="588" w:lineRule="exact"/>
        <w:ind w:firstLine="600" w:firstLineChars="200"/>
        <w:rPr>
          <w:rFonts w:ascii="仿宋_GB2312" w:hAnsi="仿宋" w:eastAsia="仿宋_GB2312" w:cs="仿宋_GB2312"/>
          <w:color w:val="000000"/>
          <w:sz w:val="30"/>
          <w:szCs w:val="30"/>
        </w:rPr>
      </w:pPr>
      <w:r>
        <w:rPr>
          <w:rFonts w:hint="eastAsia" w:ascii="仿宋_GB2312" w:hAnsi="仿宋" w:eastAsia="仿宋_GB2312" w:cs="仿宋_GB2312"/>
          <w:color w:val="000000"/>
          <w:sz w:val="30"/>
          <w:szCs w:val="30"/>
          <w:lang w:val="en-US" w:eastAsia="zh-CN"/>
        </w:rPr>
        <w:t>4、</w:t>
      </w:r>
      <w:r>
        <w:rPr>
          <w:rFonts w:hint="eastAsia" w:ascii="仿宋_GB2312" w:hAnsi="仿宋" w:eastAsia="仿宋_GB2312" w:cs="仿宋_GB2312"/>
          <w:color w:val="000000"/>
          <w:sz w:val="30"/>
          <w:szCs w:val="30"/>
        </w:rPr>
        <w:t>负责组织推进全区线上线下公共法律服务工作。全区共三级平台，</w:t>
      </w:r>
      <w:r>
        <w:rPr>
          <w:rFonts w:hint="eastAsia" w:ascii="仿宋_GB2312" w:hAnsi="仿宋" w:eastAsia="仿宋_GB2312" w:cs="仿宋_GB2312"/>
          <w:color w:val="000000"/>
          <w:sz w:val="30"/>
          <w:szCs w:val="30"/>
          <w:lang w:val="en-US" w:eastAsia="zh-CN"/>
        </w:rPr>
        <w:t>所有</w:t>
      </w:r>
      <w:r>
        <w:rPr>
          <w:rFonts w:ascii="仿宋_GB2312" w:hAnsi="仿宋" w:eastAsia="仿宋_GB2312" w:cs="仿宋_GB2312"/>
          <w:color w:val="000000"/>
          <w:sz w:val="30"/>
          <w:szCs w:val="30"/>
        </w:rPr>
        <w:t>线上线下平台的公共法律服务工作</w:t>
      </w:r>
      <w:r>
        <w:rPr>
          <w:rFonts w:hint="eastAsia" w:ascii="仿宋_GB2312" w:hAnsi="仿宋" w:eastAsia="仿宋_GB2312" w:cs="仿宋_GB2312"/>
          <w:color w:val="000000"/>
          <w:sz w:val="30"/>
          <w:szCs w:val="30"/>
        </w:rPr>
        <w:t>。</w:t>
      </w:r>
    </w:p>
    <w:p>
      <w:pPr>
        <w:spacing w:line="588" w:lineRule="exact"/>
        <w:ind w:firstLine="600" w:firstLineChars="200"/>
        <w:rPr>
          <w:rFonts w:hint="eastAsia" w:ascii="仿宋_GB2312" w:hAnsi="仿宋" w:eastAsia="仿宋_GB2312" w:cs="仿宋_GB2312"/>
          <w:color w:val="000000"/>
          <w:sz w:val="30"/>
          <w:szCs w:val="30"/>
        </w:rPr>
      </w:pPr>
      <w:r>
        <w:rPr>
          <w:rFonts w:hint="eastAsia" w:ascii="仿宋_GB2312" w:hAnsi="仿宋" w:eastAsia="仿宋_GB2312" w:cs="仿宋_GB2312"/>
          <w:color w:val="000000"/>
          <w:sz w:val="30"/>
          <w:szCs w:val="30"/>
          <w:lang w:val="en-US" w:eastAsia="zh-CN"/>
        </w:rPr>
        <w:t>5、</w:t>
      </w:r>
      <w:r>
        <w:rPr>
          <w:rFonts w:hint="eastAsia" w:ascii="仿宋_GB2312" w:hAnsi="仿宋" w:eastAsia="仿宋_GB2312" w:cs="仿宋_GB2312"/>
          <w:color w:val="000000"/>
          <w:sz w:val="30"/>
          <w:szCs w:val="30"/>
        </w:rPr>
        <w:t>参与管委会信访与法律援助一体化工作。</w:t>
      </w:r>
    </w:p>
    <w:p>
      <w:pPr>
        <w:spacing w:line="588" w:lineRule="exact"/>
        <w:ind w:firstLine="600" w:firstLineChars="200"/>
        <w:rPr>
          <w:rFonts w:ascii="仿宋_GB2312" w:hAnsi="仿宋" w:eastAsia="仿宋_GB2312" w:cs="仿宋_GB2312"/>
          <w:color w:val="000000"/>
          <w:sz w:val="30"/>
          <w:szCs w:val="30"/>
        </w:rPr>
      </w:pPr>
      <w:r>
        <w:rPr>
          <w:rFonts w:hint="eastAsia" w:ascii="仿宋_GB2312" w:hAnsi="仿宋" w:eastAsia="仿宋_GB2312" w:cs="仿宋_GB2312"/>
          <w:color w:val="000000"/>
          <w:sz w:val="30"/>
          <w:szCs w:val="30"/>
          <w:lang w:val="en-US" w:eastAsia="zh-CN"/>
        </w:rPr>
        <w:t>6、</w:t>
      </w:r>
      <w:r>
        <w:rPr>
          <w:rFonts w:hint="eastAsia" w:ascii="仿宋_GB2312" w:hAnsi="仿宋" w:eastAsia="仿宋_GB2312" w:cs="仿宋_GB2312"/>
          <w:color w:val="000000"/>
          <w:sz w:val="30"/>
          <w:szCs w:val="30"/>
        </w:rPr>
        <w:t>参与综治信访维稳工作。</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机构设置情况</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法律援助中心</w:t>
      </w:r>
      <w:r>
        <w:rPr>
          <w:rFonts w:hint="eastAsia" w:ascii="仿宋_GB2312" w:hAnsi="仿宋_GB2312" w:eastAsia="仿宋_GB2312" w:cs="仿宋_GB2312"/>
          <w:sz w:val="32"/>
          <w:szCs w:val="32"/>
        </w:rPr>
        <w:t>内设</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个职能科室。分别是：</w:t>
      </w:r>
      <w:r>
        <w:rPr>
          <w:rFonts w:hint="eastAsia" w:ascii="仿宋_GB2312" w:hAnsi="仿宋_GB2312" w:eastAsia="仿宋_GB2312" w:cs="仿宋_GB2312"/>
          <w:sz w:val="32"/>
          <w:szCs w:val="32"/>
          <w:lang w:val="en-US" w:eastAsia="zh-CN"/>
        </w:rPr>
        <w:t>法律援助工作科</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三、预算草案编制情况</w:t>
      </w:r>
    </w:p>
    <w:p>
      <w:pPr>
        <w:numPr>
          <w:ilvl w:val="0"/>
          <w:numId w:val="2"/>
        </w:num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收入预算情况说明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单位收入预算</w:t>
      </w:r>
      <w:r>
        <w:rPr>
          <w:rFonts w:hint="eastAsia" w:ascii="仿宋_GB2312" w:hAnsi="仿宋_GB2312" w:eastAsia="仿宋_GB2312" w:cs="仿宋_GB2312"/>
          <w:sz w:val="32"/>
          <w:szCs w:val="32"/>
          <w:u w:val="single"/>
          <w:lang w:val="en-US" w:eastAsia="zh-CN"/>
        </w:rPr>
        <w:t>476.79</w:t>
      </w:r>
      <w:r>
        <w:rPr>
          <w:rFonts w:hint="eastAsia" w:ascii="仿宋_GB2312" w:hAnsi="仿宋_GB2312" w:eastAsia="仿宋_GB2312" w:cs="仿宋_GB2312"/>
          <w:sz w:val="32"/>
          <w:szCs w:val="32"/>
        </w:rPr>
        <w:t>万元，其中，包括</w:t>
      </w:r>
      <w:r>
        <w:rPr>
          <w:rFonts w:hint="eastAsia" w:ascii="仿宋_GB2312" w:hAnsi="仿宋_GB2312" w:eastAsia="仿宋_GB2312" w:cs="仿宋_GB2312"/>
          <w:sz w:val="32"/>
          <w:szCs w:val="32"/>
          <w:lang w:val="en-US" w:eastAsia="zh-CN"/>
        </w:rPr>
        <w:t>本年收入合计</w:t>
      </w:r>
      <w:r>
        <w:rPr>
          <w:rFonts w:hint="eastAsia" w:ascii="仿宋_GB2312" w:hAnsi="仿宋_GB2312" w:eastAsia="仿宋_GB2312" w:cs="仿宋_GB2312"/>
          <w:sz w:val="32"/>
          <w:szCs w:val="32"/>
          <w:u w:val="single"/>
          <w:lang w:val="en-US" w:eastAsia="zh-CN"/>
        </w:rPr>
        <w:t>476.79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包括</w:t>
      </w:r>
      <w:r>
        <w:rPr>
          <w:rFonts w:hint="eastAsia" w:ascii="仿宋_GB2312" w:hAnsi="仿宋_GB2312" w:eastAsia="仿宋_GB2312" w:cs="仿宋_GB2312"/>
          <w:sz w:val="32"/>
          <w:szCs w:val="32"/>
          <w:lang w:val="en-US" w:eastAsia="zh-CN"/>
        </w:rPr>
        <w:t>一般公共预算拨款收入</w:t>
      </w:r>
      <w:r>
        <w:rPr>
          <w:rFonts w:hint="eastAsia" w:ascii="仿宋_GB2312" w:hAnsi="仿宋_GB2312" w:eastAsia="仿宋_GB2312" w:cs="仿宋_GB2312"/>
          <w:sz w:val="32"/>
          <w:szCs w:val="32"/>
          <w:u w:val="single"/>
          <w:lang w:val="en-US" w:eastAsia="zh-CN"/>
        </w:rPr>
        <w:t>476.79</w:t>
      </w:r>
      <w:r>
        <w:rPr>
          <w:rFonts w:hint="eastAsia" w:ascii="仿宋_GB2312" w:hAnsi="仿宋_GB2312" w:eastAsia="仿宋_GB2312" w:cs="仿宋_GB2312"/>
          <w:sz w:val="32"/>
          <w:szCs w:val="32"/>
          <w:lang w:val="en-US" w:eastAsia="zh-CN"/>
        </w:rPr>
        <w:t>万元、政府性基金预算拨款收入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万元、国有资本经营预算拨款收入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万元、财政专户管理资金收入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万元、事业收入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万元、事业单位经营收入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万元、上级补助收入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万元、附属单位上缴收入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万元、其他收入</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万元；上年结转和结余</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lang w:val="en-US" w:eastAsia="zh-CN"/>
        </w:rPr>
        <w:t>万元。</w:t>
      </w:r>
    </w:p>
    <w:p>
      <w:pPr>
        <w:numPr>
          <w:ilvl w:val="0"/>
          <w:numId w:val="2"/>
        </w:num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支出预算情况说明</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单位支出预算</w:t>
      </w:r>
      <w:r>
        <w:rPr>
          <w:rFonts w:hint="eastAsia" w:ascii="仿宋_GB2312" w:hAnsi="仿宋_GB2312" w:eastAsia="仿宋_GB2312" w:cs="仿宋_GB2312"/>
          <w:sz w:val="32"/>
          <w:szCs w:val="32"/>
          <w:u w:val="single"/>
          <w:lang w:val="en-US" w:eastAsia="zh-CN"/>
        </w:rPr>
        <w:t>476.79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20406公共安全支出（司法）支出</w:t>
      </w:r>
      <w:r>
        <w:rPr>
          <w:rFonts w:hint="eastAsia" w:ascii="仿宋_GB2312" w:hAnsi="仿宋_GB2312" w:eastAsia="仿宋_GB2312" w:cs="仿宋_GB2312"/>
          <w:sz w:val="32"/>
          <w:szCs w:val="32"/>
          <w:u w:val="single"/>
          <w:lang w:val="en-US" w:eastAsia="zh-CN"/>
        </w:rPr>
        <w:t>476.79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人员支出</w:t>
      </w:r>
      <w:r>
        <w:rPr>
          <w:rFonts w:hint="eastAsia" w:ascii="仿宋_GB2312" w:hAnsi="仿宋_GB2312" w:eastAsia="仿宋_GB2312" w:cs="仿宋_GB2312"/>
          <w:sz w:val="32"/>
          <w:szCs w:val="32"/>
          <w:u w:val="single"/>
          <w:lang w:val="en-US" w:eastAsia="zh-CN"/>
        </w:rPr>
        <w:t>429.59</w:t>
      </w:r>
      <w:r>
        <w:rPr>
          <w:rFonts w:hint="eastAsia" w:ascii="仿宋_GB2312" w:hAnsi="仿宋_GB2312" w:eastAsia="仿宋_GB2312" w:cs="仿宋_GB2312"/>
          <w:sz w:val="32"/>
          <w:szCs w:val="32"/>
          <w:lang w:val="en-US" w:eastAsia="zh-CN"/>
        </w:rPr>
        <w:t>万元，主要用于发放人员工资等；</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公用支出</w:t>
      </w:r>
      <w:r>
        <w:rPr>
          <w:rFonts w:hint="eastAsia" w:ascii="仿宋_GB2312" w:hAnsi="仿宋_GB2312" w:eastAsia="仿宋_GB2312" w:cs="仿宋_GB2312"/>
          <w:sz w:val="32"/>
          <w:szCs w:val="32"/>
          <w:u w:val="single"/>
          <w:lang w:val="en-US" w:eastAsia="zh-CN"/>
        </w:rPr>
        <w:t>7.2</w:t>
      </w:r>
      <w:r>
        <w:rPr>
          <w:rFonts w:hint="eastAsia" w:ascii="仿宋_GB2312" w:hAnsi="仿宋_GB2312" w:eastAsia="仿宋_GB2312" w:cs="仿宋_GB2312"/>
          <w:sz w:val="32"/>
          <w:szCs w:val="32"/>
          <w:lang w:val="en-US" w:eastAsia="zh-CN"/>
        </w:rPr>
        <w:t>万元，主要用于必要的日常办公经费等；</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普法宣传项目</w:t>
      </w:r>
      <w:r>
        <w:rPr>
          <w:rFonts w:hint="eastAsia" w:ascii="仿宋_GB2312" w:hAnsi="仿宋_GB2312" w:eastAsia="仿宋_GB2312" w:cs="仿宋_GB2312"/>
          <w:sz w:val="32"/>
          <w:szCs w:val="32"/>
          <w:u w:val="single"/>
          <w:lang w:val="en-US" w:eastAsia="zh-CN"/>
        </w:rPr>
        <w:t>2.8</w:t>
      </w:r>
      <w:r>
        <w:rPr>
          <w:rFonts w:hint="eastAsia" w:ascii="仿宋_GB2312" w:hAnsi="仿宋_GB2312" w:eastAsia="仿宋_GB2312" w:cs="仿宋_GB2312"/>
          <w:sz w:val="32"/>
          <w:szCs w:val="32"/>
          <w:lang w:val="en-US" w:eastAsia="zh-CN"/>
        </w:rPr>
        <w:t>万元，主要用于区域法治宣传工作开展等；</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公共法律服务项目</w:t>
      </w:r>
      <w:r>
        <w:rPr>
          <w:rFonts w:hint="eastAsia" w:ascii="仿宋_GB2312" w:hAnsi="仿宋_GB2312" w:eastAsia="仿宋_GB2312" w:cs="仿宋_GB2312"/>
          <w:sz w:val="32"/>
          <w:szCs w:val="32"/>
          <w:u w:val="single"/>
          <w:lang w:val="en-US" w:eastAsia="zh-CN"/>
        </w:rPr>
        <w:t>37.2</w:t>
      </w:r>
      <w:r>
        <w:rPr>
          <w:rFonts w:hint="eastAsia" w:ascii="仿宋_GB2312" w:hAnsi="仿宋_GB2312" w:eastAsia="仿宋_GB2312" w:cs="仿宋_GB2312"/>
          <w:sz w:val="32"/>
          <w:szCs w:val="32"/>
          <w:lang w:val="en-US" w:eastAsia="zh-CN"/>
        </w:rPr>
        <w:t>万元，主要用于区域指派法律援助案件补贴和公共法律服务法律咨询等工作开展。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四、其他重要事项的情况说明</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（一）机关运行经费</w:t>
      </w:r>
    </w:p>
    <w:p>
      <w:pPr>
        <w:spacing w:line="600" w:lineRule="exact"/>
        <w:ind w:firstLine="640" w:firstLineChars="200"/>
        <w:rPr>
          <w:rFonts w:eastAsia="仿宋_GB2312"/>
          <w:sz w:val="30"/>
          <w:szCs w:val="30"/>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val="en-US" w:eastAsia="zh-CN"/>
        </w:rPr>
        <w:t>为专业机构，</w:t>
      </w: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val="en-US" w:eastAsia="zh-CN"/>
        </w:rPr>
        <w:t>公用支出</w:t>
      </w:r>
      <w:r>
        <w:rPr>
          <w:rFonts w:hint="eastAsia" w:ascii="仿宋_GB2312" w:hAnsi="仿宋_GB2312" w:eastAsia="仿宋_GB2312" w:cs="仿宋_GB2312"/>
          <w:sz w:val="32"/>
          <w:szCs w:val="32"/>
        </w:rPr>
        <w:t>经费预算</w:t>
      </w:r>
      <w:r>
        <w:rPr>
          <w:rFonts w:hint="eastAsia" w:ascii="仿宋_GB2312" w:hAnsi="仿宋_GB2312" w:eastAsia="仿宋_GB2312" w:cs="仿宋_GB2312"/>
          <w:sz w:val="32"/>
          <w:szCs w:val="32"/>
          <w:u w:val="single"/>
          <w:lang w:val="en-US" w:eastAsia="zh-CN"/>
        </w:rPr>
        <w:t>7.2</w:t>
      </w:r>
      <w:r>
        <w:rPr>
          <w:rFonts w:hint="eastAsia" w:ascii="仿宋_GB2312" w:hAnsi="仿宋_GB2312" w:eastAsia="仿宋_GB2312" w:cs="仿宋_GB2312"/>
          <w:sz w:val="32"/>
          <w:szCs w:val="32"/>
        </w:rPr>
        <w:t>万元，</w:t>
      </w:r>
      <w:r>
        <w:rPr>
          <w:rFonts w:eastAsia="仿宋_GB2312"/>
          <w:sz w:val="30"/>
          <w:szCs w:val="30"/>
        </w:rPr>
        <w:t>其中：</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办公费</w:t>
      </w:r>
      <w:r>
        <w:rPr>
          <w:rFonts w:hint="eastAsia" w:ascii="仿宋_GB2312" w:hAnsi="仿宋_GB2312" w:eastAsia="仿宋_GB2312" w:cs="仿宋_GB2312"/>
          <w:sz w:val="32"/>
          <w:szCs w:val="32"/>
          <w:u w:val="single"/>
          <w:lang w:val="en-US" w:eastAsia="zh-CN"/>
        </w:rPr>
        <w:t>1.9</w:t>
      </w:r>
      <w:r>
        <w:rPr>
          <w:rFonts w:hint="eastAsia" w:ascii="仿宋_GB2312" w:hAnsi="仿宋_GB2312" w:eastAsia="仿宋_GB2312" w:cs="仿宋_GB2312"/>
          <w:sz w:val="32"/>
          <w:szCs w:val="32"/>
          <w:lang w:val="en-US" w:eastAsia="zh-CN"/>
        </w:rPr>
        <w:t>万元；邮电费</w:t>
      </w: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lang w:val="en-US" w:eastAsia="zh-CN"/>
        </w:rPr>
        <w:t>万元；差旅费1万元；维护费</w:t>
      </w:r>
      <w:r>
        <w:rPr>
          <w:rFonts w:hint="eastAsia" w:ascii="仿宋_GB2312" w:hAnsi="仿宋_GB2312" w:eastAsia="仿宋_GB2312" w:cs="仿宋_GB2312"/>
          <w:sz w:val="32"/>
          <w:szCs w:val="32"/>
          <w:u w:val="single"/>
          <w:lang w:val="en-US" w:eastAsia="zh-CN"/>
        </w:rPr>
        <w:t>0.3</w:t>
      </w:r>
      <w:r>
        <w:rPr>
          <w:rFonts w:hint="eastAsia" w:ascii="仿宋_GB2312" w:hAnsi="仿宋_GB2312" w:eastAsia="仿宋_GB2312" w:cs="仿宋_GB2312"/>
          <w:sz w:val="32"/>
          <w:szCs w:val="32"/>
          <w:lang w:val="en-US" w:eastAsia="zh-CN"/>
        </w:rPr>
        <w:t>万元。</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（二）政府采购情况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本单位2023年未安排政府采购预算。</w:t>
      </w:r>
    </w:p>
    <w:p>
      <w:pPr>
        <w:numPr>
          <w:ilvl w:val="0"/>
          <w:numId w:val="2"/>
        </w:num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国有资产占用情况</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val="en-US" w:eastAsia="zh-CN"/>
        </w:rPr>
        <w:t>不涉及该情况。</w:t>
      </w:r>
    </w:p>
    <w:p>
      <w:pPr>
        <w:numPr>
          <w:ilvl w:val="0"/>
          <w:numId w:val="2"/>
        </w:num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绩效目标设置情况</w:t>
      </w:r>
    </w:p>
    <w:p>
      <w:pPr>
        <w:spacing w:line="580" w:lineRule="exact"/>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sz w:val="32"/>
          <w:szCs w:val="32"/>
        </w:rPr>
        <w:t>2023年，本单位实行绩效目标管理的项目</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个，涉及预算金额</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万元。</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（五）专业性词解释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1.部门预算。是指主管预算部门依据相关法律、法规和政策规定及其行使职能需要，组织所属预算单位编制并逐级上报、审核、汇总，经财政部门审核后按程序依法批准的部门综合收支计划。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（六）关于空表的说明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1.本单位2023年财政拨款政府性基金预算支出预算表为空表。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2.本单位2023年国有资本经营预算支出情况表为空表。</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jc w:val="center"/>
        <w:rPr>
          <w:rFonts w:ascii="方正小标宋简体" w:hAnsi="方正小标宋简体" w:eastAsia="方正小标宋简体" w:cs="方正小标宋简体"/>
          <w:color w:val="0000FF"/>
          <w:w w:val="95"/>
          <w:sz w:val="44"/>
          <w:szCs w:val="44"/>
        </w:rPr>
      </w:pPr>
    </w:p>
    <w:p>
      <w:pPr>
        <w:spacing w:line="56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lang w:val="en-US" w:eastAsia="zh-CN"/>
        </w:rPr>
        <w:t>经开区法援中心</w:t>
      </w:r>
      <w:r>
        <w:rPr>
          <w:rFonts w:hint="eastAsia" w:ascii="方正小标宋简体" w:hAnsi="方正小标宋简体" w:eastAsia="方正小标宋简体" w:cs="方正小标宋简体"/>
          <w:w w:val="95"/>
          <w:sz w:val="44"/>
          <w:szCs w:val="44"/>
        </w:rPr>
        <w:t>202</w:t>
      </w:r>
      <w:r>
        <w:rPr>
          <w:rFonts w:hint="eastAsia" w:ascii="方正小标宋简体" w:hAnsi="方正小标宋简体" w:eastAsia="方正小标宋简体" w:cs="方正小标宋简体"/>
          <w:w w:val="95"/>
          <w:sz w:val="44"/>
          <w:szCs w:val="44"/>
          <w:lang w:val="en-US" w:eastAsia="zh-CN"/>
        </w:rPr>
        <w:t>3</w:t>
      </w:r>
      <w:r>
        <w:rPr>
          <w:rFonts w:hint="eastAsia" w:ascii="方正小标宋简体" w:hAnsi="方正小标宋简体" w:eastAsia="方正小标宋简体" w:cs="方正小标宋简体"/>
          <w:w w:val="95"/>
          <w:sz w:val="44"/>
          <w:szCs w:val="44"/>
        </w:rPr>
        <w:t>年一般公共预算</w:t>
      </w:r>
    </w:p>
    <w:p>
      <w:pPr>
        <w:spacing w:line="56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“三公”经费支出情况说明</w:t>
      </w:r>
    </w:p>
    <w:p>
      <w:pPr>
        <w:spacing w:line="600" w:lineRule="exact"/>
        <w:jc w:val="center"/>
        <w:rPr>
          <w:rFonts w:eastAsia="仿宋_GB2312"/>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年一般公共预算“三公”经费安排</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rPr>
        <w:t>万元，与202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年预算相比</w:t>
      </w:r>
      <w:r>
        <w:rPr>
          <w:rFonts w:hint="eastAsia" w:ascii="仿宋_GB2312" w:hAnsi="仿宋_GB2312" w:eastAsia="仿宋_GB2312" w:cs="仿宋_GB2312"/>
          <w:sz w:val="32"/>
          <w:szCs w:val="32"/>
          <w:u w:val="single"/>
          <w:lang w:val="en-US" w:eastAsia="zh-CN"/>
        </w:rPr>
        <w:t>无变化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u w:val="single"/>
          <w:lang w:val="en-US" w:eastAsia="zh-CN"/>
        </w:rPr>
        <w:t>不安排“三公经费”支出</w:t>
      </w:r>
      <w:r>
        <w:rPr>
          <w:rFonts w:hint="eastAsia" w:ascii="仿宋_GB2312" w:hAnsi="仿宋_GB2312" w:eastAsia="仿宋_GB2312" w:cs="仿宋_GB2312"/>
          <w:sz w:val="32"/>
          <w:szCs w:val="32"/>
        </w:rPr>
        <w:t>。具体情况：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年因公出国（境）费预算</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rPr>
        <w:t>万元，与202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年预算相比</w:t>
      </w:r>
      <w:r>
        <w:rPr>
          <w:rFonts w:hint="eastAsia" w:ascii="仿宋_GB2312" w:hAnsi="仿宋_GB2312" w:eastAsia="仿宋_GB2312" w:cs="仿宋_GB2312"/>
          <w:sz w:val="32"/>
          <w:szCs w:val="32"/>
          <w:u w:val="single"/>
          <w:lang w:val="en-US" w:eastAsia="zh-CN"/>
        </w:rPr>
        <w:t>无变化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u w:val="single"/>
          <w:lang w:val="en-US" w:eastAsia="zh-CN"/>
        </w:rPr>
        <w:t>不安排“三公经费”支出</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rPr>
        <w:t>二、202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年公务用车购置及运行费预算</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rPr>
        <w:t>万元，其中公务用车运行费</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rPr>
        <w:t>万元，与2021年预算相比</w:t>
      </w:r>
      <w:r>
        <w:rPr>
          <w:rFonts w:hint="eastAsia" w:ascii="仿宋_GB2312" w:hAnsi="仿宋_GB2312" w:eastAsia="仿宋_GB2312" w:cs="仿宋_GB2312"/>
          <w:sz w:val="32"/>
          <w:szCs w:val="32"/>
          <w:u w:val="single"/>
          <w:lang w:val="en-US" w:eastAsia="zh-CN"/>
        </w:rPr>
        <w:t>无变化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u w:val="single"/>
          <w:lang w:val="en-US" w:eastAsia="zh-CN"/>
        </w:rPr>
        <w:t>不安排“三公经费”支出</w:t>
      </w:r>
      <w:r>
        <w:rPr>
          <w:rFonts w:hint="eastAsia" w:ascii="仿宋_GB2312" w:hAnsi="仿宋_GB2312" w:eastAsia="仿宋_GB2312" w:cs="仿宋_GB2312"/>
          <w:sz w:val="32"/>
          <w:szCs w:val="32"/>
        </w:rPr>
        <w:t>；公务用车购置费</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rPr>
        <w:t>万元，与202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年预算相比</w:t>
      </w:r>
      <w:r>
        <w:rPr>
          <w:rFonts w:hint="eastAsia" w:ascii="仿宋_GB2312" w:hAnsi="仿宋_GB2312" w:eastAsia="仿宋_GB2312" w:cs="仿宋_GB2312"/>
          <w:sz w:val="32"/>
          <w:szCs w:val="32"/>
          <w:u w:val="single"/>
          <w:lang w:val="en-US" w:eastAsia="zh-CN"/>
        </w:rPr>
        <w:t>无变化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u w:val="single"/>
          <w:lang w:val="en-US" w:eastAsia="zh-CN"/>
        </w:rPr>
        <w:t>不安排“三公经费”支出。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年公务接待费预算</w:t>
      </w:r>
      <w:r>
        <w:rPr>
          <w:rFonts w:hint="eastAsia" w:ascii="仿宋_GB2312" w:hAnsi="仿宋_GB2312" w:eastAsia="仿宋_GB2312" w:cs="仿宋_GB2312"/>
          <w:sz w:val="32"/>
          <w:szCs w:val="32"/>
          <w:u w:val="single"/>
          <w:lang w:val="en-US" w:eastAsia="zh-CN"/>
        </w:rPr>
        <w:t>0</w:t>
      </w:r>
      <w:r>
        <w:rPr>
          <w:rFonts w:hint="eastAsia" w:ascii="仿宋_GB2312" w:hAnsi="仿宋_GB2312" w:eastAsia="仿宋_GB2312" w:cs="仿宋_GB2312"/>
          <w:sz w:val="32"/>
          <w:szCs w:val="32"/>
        </w:rPr>
        <w:t>万元，与202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年预算相比</w:t>
      </w:r>
      <w:r>
        <w:rPr>
          <w:rFonts w:hint="eastAsia" w:ascii="仿宋_GB2312" w:hAnsi="仿宋_GB2312" w:eastAsia="仿宋_GB2312" w:cs="仿宋_GB2312"/>
          <w:sz w:val="32"/>
          <w:szCs w:val="32"/>
          <w:u w:val="single"/>
          <w:lang w:val="en-US" w:eastAsia="zh-CN"/>
        </w:rPr>
        <w:t>无变化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u w:val="single"/>
          <w:lang w:val="en-US" w:eastAsia="zh-CN"/>
        </w:rPr>
        <w:t>不安排“三公经费”支出</w:t>
      </w:r>
      <w:r>
        <w:rPr>
          <w:rFonts w:hint="eastAsia" w:ascii="仿宋_GB2312" w:hAnsi="仿宋_GB2312" w:eastAsia="仿宋_GB2312" w:cs="仿宋_GB2312"/>
          <w:sz w:val="32"/>
          <w:szCs w:val="32"/>
        </w:rPr>
        <w:t>。</w:t>
      </w:r>
      <w:bookmarkStart w:id="0" w:name="_GoBack"/>
      <w:bookmarkEnd w:id="0"/>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11B924"/>
    <w:multiLevelType w:val="singleLevel"/>
    <w:tmpl w:val="3411B924"/>
    <w:lvl w:ilvl="0" w:tentative="0">
      <w:start w:val="1"/>
      <w:numFmt w:val="chineseCounting"/>
      <w:suff w:val="nothing"/>
      <w:lvlText w:val="（%1）"/>
      <w:lvlJc w:val="left"/>
      <w:rPr>
        <w:rFonts w:hint="eastAsia"/>
      </w:rPr>
    </w:lvl>
  </w:abstractNum>
  <w:abstractNum w:abstractNumId="1">
    <w:nsid w:val="3A206B4D"/>
    <w:multiLevelType w:val="singleLevel"/>
    <w:tmpl w:val="3A206B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NhMTc2OGQ1Nzc1NDBhMTM4NDdiNjIwODVhZmZiYjQifQ=="/>
  </w:docVars>
  <w:rsids>
    <w:rsidRoot w:val="006B354C"/>
    <w:rsid w:val="0023637D"/>
    <w:rsid w:val="00457769"/>
    <w:rsid w:val="00510B10"/>
    <w:rsid w:val="006B354C"/>
    <w:rsid w:val="009677C5"/>
    <w:rsid w:val="00A8483A"/>
    <w:rsid w:val="00A9345C"/>
    <w:rsid w:val="00AB3452"/>
    <w:rsid w:val="00D17C58"/>
    <w:rsid w:val="00ED58D3"/>
    <w:rsid w:val="00F00B63"/>
    <w:rsid w:val="00F733F3"/>
    <w:rsid w:val="018D256C"/>
    <w:rsid w:val="026779BA"/>
    <w:rsid w:val="02B52978"/>
    <w:rsid w:val="037759DB"/>
    <w:rsid w:val="03D8611F"/>
    <w:rsid w:val="04D23811"/>
    <w:rsid w:val="07311DEC"/>
    <w:rsid w:val="09E17F5A"/>
    <w:rsid w:val="0B793722"/>
    <w:rsid w:val="0BFA474A"/>
    <w:rsid w:val="0C4207F0"/>
    <w:rsid w:val="0D755681"/>
    <w:rsid w:val="0D9240DB"/>
    <w:rsid w:val="0E5E1E31"/>
    <w:rsid w:val="10C45410"/>
    <w:rsid w:val="12FE6C66"/>
    <w:rsid w:val="152F7F10"/>
    <w:rsid w:val="15D80A00"/>
    <w:rsid w:val="171F21BA"/>
    <w:rsid w:val="18153CE9"/>
    <w:rsid w:val="1BB21094"/>
    <w:rsid w:val="1C3849DA"/>
    <w:rsid w:val="1C4534AF"/>
    <w:rsid w:val="1CB15FAA"/>
    <w:rsid w:val="1D570900"/>
    <w:rsid w:val="1DFD725C"/>
    <w:rsid w:val="1E4D16C6"/>
    <w:rsid w:val="1E560BB7"/>
    <w:rsid w:val="22D12F02"/>
    <w:rsid w:val="232218F9"/>
    <w:rsid w:val="24513E7E"/>
    <w:rsid w:val="29D472E5"/>
    <w:rsid w:val="2CA17437"/>
    <w:rsid w:val="30980D0B"/>
    <w:rsid w:val="310570DC"/>
    <w:rsid w:val="312B4CBC"/>
    <w:rsid w:val="336B6278"/>
    <w:rsid w:val="350F0945"/>
    <w:rsid w:val="38A10829"/>
    <w:rsid w:val="38A94E31"/>
    <w:rsid w:val="39883BBB"/>
    <w:rsid w:val="3AD62A0C"/>
    <w:rsid w:val="3E3044EA"/>
    <w:rsid w:val="3F5B3E15"/>
    <w:rsid w:val="41391F08"/>
    <w:rsid w:val="41B24E1F"/>
    <w:rsid w:val="41BA3087"/>
    <w:rsid w:val="41DD6D76"/>
    <w:rsid w:val="4395795B"/>
    <w:rsid w:val="43992A22"/>
    <w:rsid w:val="45BB2DB2"/>
    <w:rsid w:val="460A6D23"/>
    <w:rsid w:val="46A36064"/>
    <w:rsid w:val="49435357"/>
    <w:rsid w:val="496B1FB0"/>
    <w:rsid w:val="49F56F96"/>
    <w:rsid w:val="4A287B65"/>
    <w:rsid w:val="4B410400"/>
    <w:rsid w:val="4BB557CD"/>
    <w:rsid w:val="4CAF3C45"/>
    <w:rsid w:val="4DA11181"/>
    <w:rsid w:val="4EE07EA5"/>
    <w:rsid w:val="50735F0E"/>
    <w:rsid w:val="50953CFF"/>
    <w:rsid w:val="531E71EE"/>
    <w:rsid w:val="533B1AA3"/>
    <w:rsid w:val="549C3957"/>
    <w:rsid w:val="54F95790"/>
    <w:rsid w:val="56373EA8"/>
    <w:rsid w:val="566973FC"/>
    <w:rsid w:val="571019F7"/>
    <w:rsid w:val="59B14918"/>
    <w:rsid w:val="59C17E20"/>
    <w:rsid w:val="5BC2341A"/>
    <w:rsid w:val="5BCA7F13"/>
    <w:rsid w:val="5BFD51BD"/>
    <w:rsid w:val="5C417DF0"/>
    <w:rsid w:val="5D15186D"/>
    <w:rsid w:val="5D325F03"/>
    <w:rsid w:val="5EF02A09"/>
    <w:rsid w:val="61222175"/>
    <w:rsid w:val="61BB6431"/>
    <w:rsid w:val="621434B1"/>
    <w:rsid w:val="64237779"/>
    <w:rsid w:val="652D05F8"/>
    <w:rsid w:val="65556AA0"/>
    <w:rsid w:val="665E09E7"/>
    <w:rsid w:val="66906DD3"/>
    <w:rsid w:val="66EA1469"/>
    <w:rsid w:val="67310E46"/>
    <w:rsid w:val="67470452"/>
    <w:rsid w:val="67495785"/>
    <w:rsid w:val="68CB621D"/>
    <w:rsid w:val="69C71002"/>
    <w:rsid w:val="69FB0D0D"/>
    <w:rsid w:val="6A5512F0"/>
    <w:rsid w:val="6BEF0C80"/>
    <w:rsid w:val="6DD93FE6"/>
    <w:rsid w:val="6E984517"/>
    <w:rsid w:val="6F4C4690"/>
    <w:rsid w:val="71EA0570"/>
    <w:rsid w:val="73B1252A"/>
    <w:rsid w:val="745F0A94"/>
    <w:rsid w:val="74637F1A"/>
    <w:rsid w:val="74856C75"/>
    <w:rsid w:val="7809295B"/>
    <w:rsid w:val="78B418D7"/>
    <w:rsid w:val="78EF46BD"/>
    <w:rsid w:val="79E02C2E"/>
    <w:rsid w:val="7B9309F9"/>
    <w:rsid w:val="7DC06DAA"/>
    <w:rsid w:val="7F155D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63C27-D6DA-44F4-A47A-E1C3510EEE56}">
  <ds:schemaRefs/>
</ds:datastoreItem>
</file>

<file path=docProps/app.xml><?xml version="1.0" encoding="utf-8"?>
<Properties xmlns="http://schemas.openxmlformats.org/officeDocument/2006/extended-properties" xmlns:vt="http://schemas.openxmlformats.org/officeDocument/2006/docPropsVTypes">
  <Template>Normal</Template>
  <Pages>3</Pages>
  <Words>130</Words>
  <Characters>741</Characters>
  <Lines>6</Lines>
  <Paragraphs>1</Paragraphs>
  <TotalTime>2</TotalTime>
  <ScaleCrop>false</ScaleCrop>
  <LinksUpToDate>false</LinksUpToDate>
  <CharactersWithSpaces>870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Jancy（郑颖）</cp:lastModifiedBy>
  <dcterms:modified xsi:type="dcterms:W3CDTF">2023-04-04T02:36:12Z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B63BF2E331E7407FA995CA56EB2166CD</vt:lpwstr>
  </property>
</Properties>
</file>