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4A2E23">
      <w:pPr>
        <w:spacing w:line="580" w:lineRule="exact"/>
        <w:jc w:val="center"/>
        <w:rPr>
          <w:rFonts w:eastAsia="黑体"/>
          <w:w w:val="95"/>
          <w:sz w:val="44"/>
          <w:szCs w:val="44"/>
          <w:highlight w:val="none"/>
        </w:rPr>
      </w:pPr>
    </w:p>
    <w:p w14:paraId="4E085DBE">
      <w:pPr>
        <w:spacing w:line="580" w:lineRule="exact"/>
        <w:jc w:val="center"/>
        <w:rPr>
          <w:rFonts w:eastAsia="黑体"/>
          <w:w w:val="95"/>
          <w:sz w:val="44"/>
          <w:szCs w:val="44"/>
          <w:highlight w:val="none"/>
        </w:rPr>
      </w:pPr>
    </w:p>
    <w:p w14:paraId="50380C43">
      <w:pPr>
        <w:spacing w:line="580" w:lineRule="exact"/>
        <w:jc w:val="center"/>
        <w:rPr>
          <w:rFonts w:eastAsia="黑体"/>
          <w:w w:val="95"/>
          <w:sz w:val="44"/>
          <w:szCs w:val="44"/>
          <w:highlight w:val="none"/>
        </w:rPr>
      </w:pPr>
    </w:p>
    <w:p w14:paraId="2A90CA05">
      <w:pPr>
        <w:spacing w:line="580" w:lineRule="exact"/>
        <w:jc w:val="center"/>
        <w:rPr>
          <w:rFonts w:eastAsia="黑体"/>
          <w:w w:val="95"/>
          <w:sz w:val="44"/>
          <w:szCs w:val="44"/>
          <w:highlight w:val="none"/>
        </w:rPr>
      </w:pPr>
    </w:p>
    <w:p w14:paraId="418F661B">
      <w:pPr>
        <w:spacing w:line="580" w:lineRule="exact"/>
        <w:jc w:val="center"/>
        <w:rPr>
          <w:rFonts w:eastAsia="黑体"/>
          <w:w w:val="95"/>
          <w:sz w:val="44"/>
          <w:szCs w:val="44"/>
          <w:highlight w:val="none"/>
        </w:rPr>
      </w:pPr>
    </w:p>
    <w:p w14:paraId="5D1FE080">
      <w:pPr>
        <w:spacing w:line="580" w:lineRule="exact"/>
        <w:jc w:val="center"/>
        <w:rPr>
          <w:rFonts w:eastAsia="黑体"/>
          <w:w w:val="95"/>
          <w:sz w:val="44"/>
          <w:szCs w:val="44"/>
          <w:highlight w:val="none"/>
        </w:rPr>
      </w:pPr>
    </w:p>
    <w:p w14:paraId="3F4954F6">
      <w:pPr>
        <w:spacing w:line="580" w:lineRule="exact"/>
        <w:jc w:val="center"/>
        <w:rPr>
          <w:rFonts w:eastAsia="黑体"/>
          <w:w w:val="95"/>
          <w:sz w:val="44"/>
          <w:szCs w:val="44"/>
          <w:highlight w:val="none"/>
        </w:rPr>
      </w:pPr>
    </w:p>
    <w:p w14:paraId="11C17E91">
      <w:pPr>
        <w:spacing w:line="580" w:lineRule="exact"/>
        <w:jc w:val="center"/>
        <w:rPr>
          <w:rFonts w:eastAsia="黑体"/>
          <w:w w:val="95"/>
          <w:sz w:val="44"/>
          <w:szCs w:val="44"/>
          <w:highlight w:val="none"/>
        </w:rPr>
      </w:pPr>
    </w:p>
    <w:p w14:paraId="0720F18C">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天津经济技术开发区交通运输管理中心</w:t>
      </w:r>
    </w:p>
    <w:p w14:paraId="453E0FC6">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1E8096A9">
      <w:pPr>
        <w:spacing w:line="580" w:lineRule="exact"/>
        <w:jc w:val="center"/>
        <w:rPr>
          <w:rFonts w:hint="eastAsia" w:ascii="黑体" w:eastAsia="黑体"/>
          <w:sz w:val="30"/>
          <w:szCs w:val="30"/>
          <w:highlight w:val="none"/>
        </w:rPr>
      </w:pPr>
    </w:p>
    <w:p w14:paraId="1086ABFA">
      <w:pPr>
        <w:spacing w:line="580" w:lineRule="exact"/>
        <w:jc w:val="center"/>
        <w:rPr>
          <w:rFonts w:hint="eastAsia" w:ascii="黑体" w:eastAsia="黑体"/>
          <w:sz w:val="30"/>
          <w:szCs w:val="30"/>
          <w:highlight w:val="none"/>
        </w:rPr>
      </w:pPr>
    </w:p>
    <w:p w14:paraId="6B4C63A8">
      <w:pPr>
        <w:spacing w:line="580" w:lineRule="exact"/>
        <w:jc w:val="center"/>
        <w:rPr>
          <w:rFonts w:hint="eastAsia" w:ascii="黑体" w:eastAsia="黑体"/>
          <w:sz w:val="30"/>
          <w:szCs w:val="30"/>
          <w:highlight w:val="none"/>
        </w:rPr>
      </w:pPr>
    </w:p>
    <w:p w14:paraId="05456FE9">
      <w:pPr>
        <w:spacing w:line="580" w:lineRule="exact"/>
        <w:jc w:val="center"/>
        <w:rPr>
          <w:rFonts w:hint="eastAsia" w:ascii="黑体" w:eastAsia="黑体"/>
          <w:sz w:val="30"/>
          <w:szCs w:val="30"/>
          <w:highlight w:val="none"/>
        </w:rPr>
      </w:pPr>
    </w:p>
    <w:p w14:paraId="64D7515D">
      <w:pPr>
        <w:spacing w:line="580" w:lineRule="exact"/>
        <w:jc w:val="center"/>
        <w:rPr>
          <w:rFonts w:hint="eastAsia" w:ascii="黑体" w:eastAsia="黑体"/>
          <w:sz w:val="30"/>
          <w:szCs w:val="30"/>
          <w:highlight w:val="none"/>
        </w:rPr>
      </w:pPr>
    </w:p>
    <w:p w14:paraId="154781DC">
      <w:pPr>
        <w:spacing w:line="580" w:lineRule="exact"/>
        <w:jc w:val="center"/>
        <w:rPr>
          <w:rFonts w:hint="eastAsia" w:ascii="黑体" w:eastAsia="黑体"/>
          <w:sz w:val="30"/>
          <w:szCs w:val="30"/>
          <w:highlight w:val="none"/>
        </w:rPr>
      </w:pPr>
    </w:p>
    <w:p w14:paraId="54E2A8A6">
      <w:pPr>
        <w:spacing w:line="580" w:lineRule="exact"/>
        <w:jc w:val="center"/>
        <w:rPr>
          <w:rFonts w:hint="eastAsia" w:ascii="黑体" w:eastAsia="黑体"/>
          <w:sz w:val="30"/>
          <w:szCs w:val="30"/>
          <w:highlight w:val="none"/>
        </w:rPr>
      </w:pPr>
    </w:p>
    <w:p w14:paraId="70C938A6">
      <w:pPr>
        <w:spacing w:line="580" w:lineRule="exact"/>
        <w:jc w:val="center"/>
        <w:rPr>
          <w:rFonts w:hint="eastAsia" w:ascii="黑体" w:eastAsia="黑体"/>
          <w:sz w:val="30"/>
          <w:szCs w:val="30"/>
          <w:highlight w:val="none"/>
        </w:rPr>
      </w:pPr>
    </w:p>
    <w:p w14:paraId="2E82F88C">
      <w:pPr>
        <w:spacing w:line="580" w:lineRule="exact"/>
        <w:jc w:val="center"/>
        <w:rPr>
          <w:rFonts w:hint="eastAsia" w:ascii="黑体" w:eastAsia="黑体"/>
          <w:sz w:val="30"/>
          <w:szCs w:val="30"/>
          <w:highlight w:val="none"/>
        </w:rPr>
      </w:pPr>
    </w:p>
    <w:p w14:paraId="27E8CB58">
      <w:pPr>
        <w:spacing w:line="580" w:lineRule="exact"/>
        <w:jc w:val="center"/>
        <w:rPr>
          <w:rFonts w:hint="eastAsia" w:ascii="黑体" w:eastAsia="黑体"/>
          <w:sz w:val="30"/>
          <w:szCs w:val="30"/>
          <w:highlight w:val="none"/>
        </w:rPr>
      </w:pPr>
    </w:p>
    <w:p w14:paraId="7AF1D87F">
      <w:pPr>
        <w:spacing w:line="580" w:lineRule="exact"/>
        <w:jc w:val="center"/>
        <w:rPr>
          <w:rFonts w:hint="eastAsia" w:ascii="黑体" w:eastAsia="黑体"/>
          <w:sz w:val="30"/>
          <w:szCs w:val="30"/>
          <w:highlight w:val="none"/>
        </w:rPr>
      </w:pPr>
    </w:p>
    <w:p w14:paraId="332B2BF9">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6C105DC2">
      <w:pPr>
        <w:spacing w:line="600" w:lineRule="exact"/>
        <w:jc w:val="center"/>
        <w:rPr>
          <w:rFonts w:hint="eastAsia" w:ascii="黑体" w:eastAsia="黑体"/>
          <w:sz w:val="44"/>
          <w:szCs w:val="44"/>
          <w:highlight w:val="none"/>
        </w:rPr>
      </w:pPr>
    </w:p>
    <w:p w14:paraId="3ED0E84D">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507DEAB0">
      <w:pPr>
        <w:spacing w:line="600" w:lineRule="exact"/>
        <w:rPr>
          <w:rFonts w:hint="eastAsia" w:ascii="黑体" w:eastAsia="黑体"/>
          <w:sz w:val="30"/>
          <w:szCs w:val="30"/>
          <w:highlight w:val="none"/>
        </w:rPr>
      </w:pPr>
    </w:p>
    <w:p w14:paraId="5E0BF2E8">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B2DE3A4">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552C9B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510BFE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26AB0C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506CB0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723266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FFB4F0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212AFF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9</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89750E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F9827B0">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C792BE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E199B6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A13918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9195A7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A9F61D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8E2A7B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777781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C017F4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D427FD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BAE282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98979B1">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13FA95A">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6DACFC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8B2CF66">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903FC8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F28C96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69D4C3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F4A9F0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AD4E90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38EDC18E">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6BE6304">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19920454">
      <w:pPr>
        <w:rPr>
          <w:rFonts w:hint="eastAsia"/>
          <w:highlight w:val="none"/>
        </w:rPr>
      </w:pPr>
    </w:p>
    <w:p w14:paraId="5A21AF7C">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1A50E523">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5A74217F">
      <w:pPr>
        <w:spacing w:line="600" w:lineRule="exact"/>
        <w:rPr>
          <w:rFonts w:hint="eastAsia"/>
          <w:highlight w:val="none"/>
        </w:rPr>
      </w:pPr>
    </w:p>
    <w:p w14:paraId="431F0B17">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09C7748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的主要职责是：（一）贯彻执行国家有关交通运输的法律、法规、规章和方针政策，贯彻执行有关地方性法规、政府规章，落实有关政策、标准，推动本区域交通运输行业和产业发展。 （二）负责交通运输行业管理和市场监管，贯彻执行行业有关政策、准入制度、技术标准和运营规范，并组织实施，助推智慧交通产业发展。 （三）负责交通运输行业统计、监测分析及信息发布。 （四）负责交通运输行业政府信息公开、信访、投诉、行政复议、诉讼等工作。 （五）负责交通运输行业安全生产监督管理和应急管理工作。 （六）负责配合做好交通运输行业行政执法工作，履行道路、水路运政执法职能。组织协调区域道路危险货物运输安全管理工作。 （七）经天津市交通运输委委托，负责天津市小客车总量调控相关工作。承接市级下放权限，负责网络预约汽车驾驶员备案、 换证工作。 （八）贯彻落实本部门全面从严治党主体责任，严格落实基层党建工作任务，发挥党组织战斗堡垒作用和党员先锋模范作用。 （九）完成党委、管委会交办的其他各项工作。</w:t>
      </w:r>
    </w:p>
    <w:p w14:paraId="2D1D1163">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429D8B4D">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纳入天津经济技术开发区交通运输管理中心2025年度部门决算编制范围的单位包括，部门本级（内设4个职能科室）。</w:t>
      </w:r>
    </w:p>
    <w:p w14:paraId="6DC9D1EB">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766AACA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1F8E7C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FEDF82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D883AA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ABBE19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B07918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E674B2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3F650E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E0FD9D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67361FF">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6D81B74D">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5135D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6D6890C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：天津经济技术开发区交通运输管理中心</w:t>
            </w:r>
          </w:p>
        </w:tc>
        <w:tc>
          <w:tcPr>
            <w:tcW w:w="1701" w:type="dxa"/>
            <w:gridSpan w:val="2"/>
            <w:tcBorders>
              <w:top w:val="nil"/>
              <w:left w:val="nil"/>
              <w:bottom w:val="single" w:color="000000" w:sz="4" w:space="0"/>
              <w:right w:val="nil"/>
            </w:tcBorders>
            <w:shd w:val="clear" w:color="000000" w:fill="FFFFFF"/>
            <w:noWrap/>
            <w:vAlign w:val="center"/>
          </w:tcPr>
          <w:p w14:paraId="01F92026">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0DEE5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276C0ED0">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68763FF2">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2459C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4BE0A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34EF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572B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631E2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39455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D8427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FDE336">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11849558.35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7FDB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9CDEA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AA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4277C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D811D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BEBC2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6B2CF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5A75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53FAC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3E939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692D3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A5CCB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209A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32B52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4D63A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75DE9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B9D6C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20A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C357A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AF792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3B703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079F6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451F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B579B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E8878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09E12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A321E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E38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0EC5C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935A1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CAA38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2CE3C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B3C5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83A0D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DA280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70D7F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0AE1E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DF1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81517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7778B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60A36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E40BC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7354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4CE2A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3BFC2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AC832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B88A4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E78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C69E4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7EB26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C25CA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EB36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11652268.35</w:t>
            </w:r>
          </w:p>
        </w:tc>
      </w:tr>
      <w:tr w14:paraId="0B7C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FB313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50FC2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05B8F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61C62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F245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0EF67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E89D5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15177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FB8E5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43DF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C4CE3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F8022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588A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27E68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A70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E5372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5414E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0C873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BA0A6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DD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F1890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E2EE8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B67B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308C5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6F9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2090A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6858F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0CDA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A51C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249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0F279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CD128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2C27D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D40D3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1639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7D63D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88776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E42B9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5816C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A87E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CF448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2944D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BA5C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F4B3A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197290.00</w:t>
            </w:r>
          </w:p>
        </w:tc>
      </w:tr>
      <w:tr w14:paraId="66DB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4CC39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19A0F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C0D3A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E232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D7C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D3FFC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82D87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25246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8CA3E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EAFF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517BC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DEA7F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9A2E6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11151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8F4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1C7B13">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1E0D2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11849558.35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2B0A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0E169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11849558.35</w:t>
            </w:r>
          </w:p>
        </w:tc>
      </w:tr>
      <w:tr w14:paraId="12C0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FF331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F6A6B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C91F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12423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AF2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26E05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B590C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1CDA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CB0D9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C8D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C3C4E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4378A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FCD045">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DF81DB">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250EB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10B89A">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AEBC6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182077">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115754">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4B82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BE7A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3B8C1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11849558.35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77385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A109B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11849558.35</w:t>
            </w:r>
          </w:p>
        </w:tc>
      </w:tr>
      <w:tr w14:paraId="79EB3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44F72F0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3781CA1B">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BDD41BE">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7AF5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288313A5">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1656" w:type="dxa"/>
            <w:tcBorders>
              <w:top w:val="nil"/>
              <w:left w:val="nil"/>
              <w:bottom w:val="single" w:color="auto" w:sz="4" w:space="0"/>
              <w:right w:val="nil"/>
            </w:tcBorders>
            <w:shd w:val="clear" w:color="auto" w:fill="FFFFFF"/>
            <w:noWrap/>
            <w:vAlign w:val="center"/>
          </w:tcPr>
          <w:p w14:paraId="7A833976">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140CB85C">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4064672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AB6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4FA133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357F1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BC4F3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2C7311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1DF9A0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0379E0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5BFB5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7566CF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7A5A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730528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477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B0064">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E3349">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68F30">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E56D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CA707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09D9C">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1ED1A">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6A0CC415">
            <w:pPr>
              <w:snapToGrid w:val="0"/>
              <w:jc w:val="center"/>
              <w:rPr>
                <w:rFonts w:hint="eastAsia" w:ascii="宋体" w:hAnsi="宋体" w:eastAsia="宋体" w:cs="宋体"/>
                <w:i w:val="0"/>
                <w:iCs w:val="0"/>
                <w:color w:val="000000"/>
                <w:sz w:val="20"/>
                <w:szCs w:val="20"/>
                <w:u w:val="none"/>
              </w:rPr>
            </w:pPr>
          </w:p>
        </w:tc>
      </w:tr>
      <w:tr w14:paraId="2181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0AF47B9C">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E1B58">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DF4EF">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AFF75">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57CA6">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BDFF9">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4689A">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231D2">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6C816">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57455BBB">
            <w:pPr>
              <w:snapToGrid w:val="0"/>
              <w:jc w:val="center"/>
              <w:rPr>
                <w:rFonts w:hint="eastAsia" w:ascii="宋体" w:hAnsi="宋体" w:eastAsia="宋体" w:cs="宋体"/>
                <w:i w:val="0"/>
                <w:iCs w:val="0"/>
                <w:color w:val="000000"/>
                <w:sz w:val="20"/>
                <w:szCs w:val="20"/>
                <w:u w:val="none"/>
              </w:rPr>
            </w:pPr>
          </w:p>
        </w:tc>
      </w:tr>
      <w:tr w14:paraId="7576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3E77D3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4879">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11849558.35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8D39">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11849558.35</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C99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F7A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7F7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EF7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671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8A476B2">
            <w:pPr>
              <w:snapToGrid w:val="0"/>
              <w:jc w:val="right"/>
              <w:rPr>
                <w:rFonts w:hint="default" w:ascii="Times New Roman" w:hAnsi="Times New Roman" w:eastAsia="宋体" w:cs="Times New Roman"/>
                <w:i w:val="0"/>
                <w:iCs w:val="0"/>
                <w:color w:val="000000"/>
                <w:sz w:val="20"/>
                <w:szCs w:val="20"/>
                <w:u w:val="none"/>
              </w:rPr>
            </w:pPr>
          </w:p>
        </w:tc>
      </w:tr>
      <w:tr w14:paraId="71AA9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B68726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CC44E8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交通运输支出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B015D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D5DE1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BB00B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A9594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E2F20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13B38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C84F3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EE64EEA">
            <w:pPr>
              <w:snapToGrid w:val="0"/>
              <w:jc w:val="right"/>
              <w:rPr>
                <w:rFonts w:hint="default" w:ascii="Times New Roman" w:hAnsi="Times New Roman" w:eastAsia="宋体" w:cs="Times New Roman"/>
                <w:i w:val="0"/>
                <w:iCs w:val="0"/>
                <w:color w:val="000000"/>
                <w:sz w:val="20"/>
                <w:szCs w:val="20"/>
                <w:u w:val="none"/>
              </w:rPr>
            </w:pPr>
          </w:p>
        </w:tc>
      </w:tr>
      <w:tr w14:paraId="0B38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8FBEA8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A55BA5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公路水路运输</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5439D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463C0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D1EC2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2CEA1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555C2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33976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7C79C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917004B">
            <w:pPr>
              <w:snapToGrid w:val="0"/>
              <w:jc w:val="right"/>
              <w:rPr>
                <w:rFonts w:hint="default" w:ascii="Times New Roman" w:hAnsi="Times New Roman" w:eastAsia="宋体" w:cs="Times New Roman"/>
                <w:i w:val="0"/>
                <w:iCs w:val="0"/>
                <w:color w:val="000000"/>
                <w:sz w:val="20"/>
                <w:szCs w:val="20"/>
                <w:u w:val="none"/>
              </w:rPr>
            </w:pPr>
          </w:p>
        </w:tc>
      </w:tr>
      <w:tr w14:paraId="55228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4BC795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2140112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86F907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公路运输管理</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5ADA7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67B21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11652268.35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92945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28084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8967BB">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630F0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603B3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9FB6366">
            <w:pPr>
              <w:snapToGrid w:val="0"/>
              <w:jc w:val="right"/>
              <w:rPr>
                <w:rFonts w:hint="default" w:ascii="Times New Roman" w:hAnsi="Times New Roman" w:eastAsia="宋体" w:cs="Times New Roman"/>
                <w:i w:val="0"/>
                <w:iCs w:val="0"/>
                <w:color w:val="000000"/>
                <w:sz w:val="20"/>
                <w:szCs w:val="20"/>
                <w:u w:val="none"/>
              </w:rPr>
            </w:pPr>
          </w:p>
        </w:tc>
      </w:tr>
      <w:tr w14:paraId="1A55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E2D194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6E012B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9051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5E3E5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04F6F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3652A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E615B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F15FF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CB5AF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2F56AA9">
            <w:pPr>
              <w:snapToGrid w:val="0"/>
              <w:jc w:val="right"/>
              <w:rPr>
                <w:rFonts w:hint="default" w:ascii="Times New Roman" w:hAnsi="Times New Roman" w:eastAsia="宋体" w:cs="Times New Roman"/>
                <w:i w:val="0"/>
                <w:iCs w:val="0"/>
                <w:color w:val="000000"/>
                <w:sz w:val="20"/>
                <w:szCs w:val="20"/>
                <w:u w:val="none"/>
              </w:rPr>
            </w:pPr>
          </w:p>
        </w:tc>
      </w:tr>
      <w:tr w14:paraId="70BF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1B651B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908A9A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5D987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28BEB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A800B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3DE11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F3EAF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EEFEC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79EB7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C24F4A1">
            <w:pPr>
              <w:snapToGrid w:val="0"/>
              <w:jc w:val="right"/>
              <w:rPr>
                <w:rFonts w:hint="default" w:ascii="Times New Roman" w:hAnsi="Times New Roman" w:eastAsia="宋体" w:cs="Times New Roman"/>
                <w:i w:val="0"/>
                <w:iCs w:val="0"/>
                <w:color w:val="000000"/>
                <w:sz w:val="20"/>
                <w:szCs w:val="20"/>
                <w:u w:val="none"/>
              </w:rPr>
            </w:pPr>
          </w:p>
        </w:tc>
      </w:tr>
      <w:tr w14:paraId="0957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895FCE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7AD49C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06A84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F23F3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197290.00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1757D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020D5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3FB24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E287D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F232F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12A9E8E">
            <w:pPr>
              <w:snapToGrid w:val="0"/>
              <w:jc w:val="right"/>
              <w:rPr>
                <w:rFonts w:hint="default" w:ascii="Times New Roman" w:hAnsi="Times New Roman" w:eastAsia="宋体" w:cs="Times New Roman"/>
                <w:i w:val="0"/>
                <w:iCs w:val="0"/>
                <w:color w:val="000000"/>
                <w:sz w:val="20"/>
                <w:szCs w:val="20"/>
                <w:u w:val="none"/>
              </w:rPr>
            </w:pPr>
          </w:p>
        </w:tc>
      </w:tr>
      <w:tr w14:paraId="47B9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146266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47EB43C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48C38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1782CE9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：天津经济技术开发区交通运输管理中心</w:t>
            </w:r>
          </w:p>
        </w:tc>
        <w:tc>
          <w:tcPr>
            <w:tcW w:w="1285" w:type="dxa"/>
            <w:tcBorders>
              <w:top w:val="nil"/>
              <w:left w:val="nil"/>
              <w:bottom w:val="single" w:color="000000" w:sz="4" w:space="0"/>
              <w:right w:val="nil"/>
            </w:tcBorders>
            <w:noWrap/>
            <w:vAlign w:val="center"/>
          </w:tcPr>
          <w:p w14:paraId="3EB4ADDA">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06FBEAA2">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19F0F2CB">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1E5DF21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2B3A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132C63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4EFB1B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0E9AF3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422400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7892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5FA1F3ED">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387D5E91">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0215AA33">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428931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72AEC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51266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BF277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A5A53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4E98C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BE373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D373E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51C389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1DBA3A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190E2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2BEE6CC0">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5DA8D179">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17CCEDEA">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2D0C3EDD">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3E7C1C4">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2E6DEB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C17C218">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45D99B0">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8A4617D">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B20E867">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162D442">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0A8F991D">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36B8B400">
            <w:pPr>
              <w:jc w:val="center"/>
              <w:rPr>
                <w:rFonts w:hint="eastAsia" w:ascii="宋体" w:hAnsi="宋体" w:eastAsia="宋体" w:cs="宋体"/>
                <w:i w:val="0"/>
                <w:iCs w:val="0"/>
                <w:color w:val="000000"/>
                <w:sz w:val="16"/>
                <w:szCs w:val="16"/>
                <w:u w:val="none"/>
              </w:rPr>
            </w:pPr>
          </w:p>
        </w:tc>
      </w:tr>
      <w:tr w14:paraId="6AE7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768011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5BBE52C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11849558.35</w:t>
            </w:r>
          </w:p>
        </w:tc>
        <w:tc>
          <w:tcPr>
            <w:tcW w:w="1153" w:type="dxa"/>
            <w:tcBorders>
              <w:top w:val="single" w:color="000000" w:sz="4" w:space="0"/>
              <w:left w:val="single" w:color="000000" w:sz="4" w:space="0"/>
              <w:bottom w:val="single" w:color="000000" w:sz="4" w:space="0"/>
              <w:right w:val="single" w:color="000000" w:sz="4" w:space="0"/>
            </w:tcBorders>
            <w:vAlign w:val="center"/>
          </w:tcPr>
          <w:p w14:paraId="5D5F5E9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11849558.35</w:t>
            </w:r>
          </w:p>
        </w:tc>
        <w:tc>
          <w:tcPr>
            <w:tcW w:w="1285" w:type="dxa"/>
            <w:tcBorders>
              <w:top w:val="single" w:color="000000" w:sz="4" w:space="0"/>
              <w:left w:val="single" w:color="000000" w:sz="4" w:space="0"/>
              <w:bottom w:val="single" w:color="000000" w:sz="4" w:space="0"/>
              <w:right w:val="single" w:color="000000" w:sz="4" w:space="0"/>
            </w:tcBorders>
            <w:vAlign w:val="center"/>
          </w:tcPr>
          <w:p w14:paraId="5D1DB55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11849558.35</w:t>
            </w:r>
          </w:p>
        </w:tc>
        <w:tc>
          <w:tcPr>
            <w:tcW w:w="1285" w:type="dxa"/>
            <w:tcBorders>
              <w:top w:val="single" w:color="000000" w:sz="4" w:space="0"/>
              <w:left w:val="single" w:color="000000" w:sz="4" w:space="0"/>
              <w:bottom w:val="single" w:color="000000" w:sz="4" w:space="0"/>
              <w:right w:val="single" w:color="000000" w:sz="4" w:space="0"/>
            </w:tcBorders>
            <w:vAlign w:val="center"/>
          </w:tcPr>
          <w:p w14:paraId="73EFA98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D45D27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B71E75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9C8AA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61A5345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1D9F29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BFB0AA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34AD69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71EB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1848648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327201</w:t>
            </w:r>
          </w:p>
        </w:tc>
        <w:tc>
          <w:tcPr>
            <w:tcW w:w="1405" w:type="dxa"/>
            <w:tcBorders>
              <w:top w:val="single" w:color="000000" w:sz="4" w:space="0"/>
              <w:left w:val="single" w:color="000000" w:sz="4" w:space="0"/>
              <w:bottom w:val="single" w:color="000000" w:sz="4" w:space="0"/>
              <w:right w:val="single" w:color="000000" w:sz="4" w:space="0"/>
            </w:tcBorders>
            <w:vAlign w:val="center"/>
          </w:tcPr>
          <w:p w14:paraId="3DFD63F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天津经济技术开发区交通运输管理中心</w:t>
            </w:r>
          </w:p>
        </w:tc>
        <w:tc>
          <w:tcPr>
            <w:tcW w:w="1344" w:type="dxa"/>
            <w:tcBorders>
              <w:top w:val="single" w:color="000000" w:sz="4" w:space="0"/>
              <w:left w:val="single" w:color="000000" w:sz="4" w:space="0"/>
              <w:bottom w:val="single" w:color="000000" w:sz="4" w:space="0"/>
              <w:right w:val="single" w:color="000000" w:sz="4" w:space="0"/>
            </w:tcBorders>
            <w:vAlign w:val="center"/>
          </w:tcPr>
          <w:p w14:paraId="193B6C9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11849558.35</w:t>
            </w:r>
          </w:p>
        </w:tc>
        <w:tc>
          <w:tcPr>
            <w:tcW w:w="1153" w:type="dxa"/>
            <w:tcBorders>
              <w:top w:val="single" w:color="000000" w:sz="4" w:space="0"/>
              <w:left w:val="single" w:color="000000" w:sz="4" w:space="0"/>
              <w:bottom w:val="single" w:color="000000" w:sz="4" w:space="0"/>
              <w:right w:val="single" w:color="000000" w:sz="4" w:space="0"/>
            </w:tcBorders>
            <w:vAlign w:val="center"/>
          </w:tcPr>
          <w:p w14:paraId="4EA86AA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11849558.35</w:t>
            </w:r>
          </w:p>
        </w:tc>
        <w:tc>
          <w:tcPr>
            <w:tcW w:w="1285" w:type="dxa"/>
            <w:tcBorders>
              <w:top w:val="single" w:color="000000" w:sz="4" w:space="0"/>
              <w:left w:val="single" w:color="000000" w:sz="4" w:space="0"/>
              <w:bottom w:val="single" w:color="000000" w:sz="4" w:space="0"/>
              <w:right w:val="single" w:color="000000" w:sz="4" w:space="0"/>
            </w:tcBorders>
            <w:vAlign w:val="center"/>
          </w:tcPr>
          <w:p w14:paraId="4E90FF6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11849558.35</w:t>
            </w:r>
          </w:p>
        </w:tc>
        <w:tc>
          <w:tcPr>
            <w:tcW w:w="1285" w:type="dxa"/>
            <w:tcBorders>
              <w:top w:val="single" w:color="000000" w:sz="4" w:space="0"/>
              <w:left w:val="single" w:color="000000" w:sz="4" w:space="0"/>
              <w:bottom w:val="single" w:color="000000" w:sz="4" w:space="0"/>
              <w:right w:val="single" w:color="000000" w:sz="4" w:space="0"/>
            </w:tcBorders>
            <w:vAlign w:val="center"/>
          </w:tcPr>
          <w:p w14:paraId="3028B92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8F33BE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0719C4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583442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FB7F4B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703094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2BFDCDF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DF9133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11B7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24991A5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6D51C21D">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31FC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7E3C0CBE">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：天津经济技术开发区交通运输管理中心</w:t>
            </w:r>
          </w:p>
        </w:tc>
        <w:tc>
          <w:tcPr>
            <w:tcW w:w="3576" w:type="dxa"/>
            <w:gridSpan w:val="2"/>
            <w:tcBorders>
              <w:top w:val="nil"/>
              <w:left w:val="nil"/>
              <w:bottom w:val="single" w:color="000000" w:sz="4" w:space="0"/>
              <w:right w:val="nil"/>
            </w:tcBorders>
            <w:noWrap/>
            <w:vAlign w:val="center"/>
          </w:tcPr>
          <w:p w14:paraId="03339E4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09A51F0A">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50E97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4116D39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4A12186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6E83870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4F8CD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57D1BCE4">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1A2D6E54">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349FB21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52171BC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2E1FA50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1FE5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09AFCF74">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0B01A76">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19E0D195">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3536488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0705A91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0A37B64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6EB8142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3BD28D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2EB3FB5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0B9566B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6B82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52FB0BDA">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382B6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CFC26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5E9728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6DC063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2AF736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2C21D7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49E461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70DF05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273FD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33F5893F">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327201</w:t>
            </w:r>
          </w:p>
        </w:tc>
        <w:tc>
          <w:tcPr>
            <w:tcW w:w="1388" w:type="dxa"/>
            <w:tcBorders>
              <w:top w:val="single" w:color="000000" w:sz="4" w:space="0"/>
              <w:left w:val="single" w:color="000000" w:sz="4" w:space="0"/>
              <w:bottom w:val="single" w:color="000000" w:sz="4" w:space="0"/>
              <w:right w:val="single" w:color="000000" w:sz="4" w:space="0"/>
            </w:tcBorders>
            <w:vAlign w:val="center"/>
          </w:tcPr>
          <w:p w14:paraId="24DCB9B4">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天津经济技术开发区交通运输管理中心</w:t>
            </w:r>
          </w:p>
        </w:tc>
        <w:tc>
          <w:tcPr>
            <w:tcW w:w="1482" w:type="dxa"/>
            <w:tcBorders>
              <w:top w:val="single" w:color="000000" w:sz="4" w:space="0"/>
              <w:left w:val="single" w:color="000000" w:sz="4" w:space="0"/>
              <w:bottom w:val="single" w:color="000000" w:sz="4" w:space="0"/>
              <w:right w:val="single" w:color="000000" w:sz="4" w:space="0"/>
            </w:tcBorders>
            <w:vAlign w:val="center"/>
          </w:tcPr>
          <w:p w14:paraId="3C01BF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4887F4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3887CF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77D54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1F8710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176C0F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70800F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971EC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66730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7E51A81E">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FF61EF9">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0BBC214">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61196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6772ADCA">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016" w:type="dxa"/>
            <w:tcBorders>
              <w:top w:val="nil"/>
              <w:left w:val="nil"/>
              <w:bottom w:val="single" w:color="000000" w:sz="4" w:space="0"/>
              <w:right w:val="nil"/>
            </w:tcBorders>
            <w:shd w:val="clear" w:color="auto" w:fill="FFFFFF"/>
            <w:noWrap/>
            <w:vAlign w:val="center"/>
          </w:tcPr>
          <w:p w14:paraId="642187E8">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303E0752">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2ED321F6">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1F5647F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5DC8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BA86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4B3D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29822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FA68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7FDFC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A09D0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186D0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21C85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176D9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A6E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8F686E">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0CCE5">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3A049">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9D754">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F35A9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F9156">
            <w:pPr>
              <w:snapToGrid w:val="0"/>
              <w:jc w:val="center"/>
              <w:rPr>
                <w:rFonts w:hint="eastAsia" w:ascii="宋体" w:hAnsi="宋体" w:eastAsia="宋体" w:cs="宋体"/>
                <w:i w:val="0"/>
                <w:iCs w:val="0"/>
                <w:color w:val="000000"/>
                <w:sz w:val="20"/>
                <w:szCs w:val="20"/>
                <w:u w:val="none"/>
              </w:rPr>
            </w:pPr>
          </w:p>
        </w:tc>
      </w:tr>
      <w:tr w14:paraId="0BE2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FDE9A">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ADB70">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97425">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9AACD">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BA247">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FC062">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1357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EAB46">
            <w:pPr>
              <w:snapToGrid w:val="0"/>
              <w:jc w:val="center"/>
              <w:rPr>
                <w:rFonts w:hint="eastAsia" w:ascii="宋体" w:hAnsi="宋体" w:eastAsia="宋体" w:cs="宋体"/>
                <w:i w:val="0"/>
                <w:iCs w:val="0"/>
                <w:color w:val="000000"/>
                <w:sz w:val="20"/>
                <w:szCs w:val="20"/>
                <w:u w:val="none"/>
              </w:rPr>
            </w:pPr>
          </w:p>
        </w:tc>
      </w:tr>
      <w:tr w14:paraId="4F9E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B156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CDF8">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11849558.35</w:t>
            </w:r>
          </w:p>
          <w:p w14:paraId="554EE582">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D20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11214015.89</w:t>
            </w:r>
          </w:p>
          <w:p w14:paraId="01AB5B3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7F3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635542.46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10E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5647DF0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FFAD">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B02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21D5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618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01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交通运输支出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69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11652268.35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27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11214015.89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B7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438252.46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1B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83A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A2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17D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F31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F2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公路水路运输</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F9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11652268.35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1A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11214015.89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AC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438252.46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3B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29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7E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5E5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3FA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2140112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3C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公路运输管理</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93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11652268.35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2E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11214015.89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7E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438252.46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85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35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7B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B69D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084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83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E7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1A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135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ABB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02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83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AE7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99D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97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51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00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05F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73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D6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BD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C77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4FB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CF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4C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EA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FF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197290.00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3F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F5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B7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175D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6B87EE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79AF8D8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60C5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0BA557DA">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004" w:type="dxa"/>
            <w:tcBorders>
              <w:top w:val="nil"/>
              <w:left w:val="nil"/>
              <w:bottom w:val="nil"/>
              <w:right w:val="nil"/>
            </w:tcBorders>
            <w:shd w:val="clear" w:color="auto" w:fill="FFFFFF"/>
            <w:noWrap/>
            <w:vAlign w:val="center"/>
          </w:tcPr>
          <w:p w14:paraId="4724BA29">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4E821917">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3B25BDD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B48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934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68D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0F426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C4D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7B1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3F8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A65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F0B3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6C0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29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2DA3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69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20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F6D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594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09A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C57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EF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F7C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751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07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42D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F48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F9A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0D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C1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81F9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2CE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D3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423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81E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AEA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004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E6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099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A91F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C5F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9ED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AC1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92F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6AF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D8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91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FE9C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064F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A6A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281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31C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43B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74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E28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EEE4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060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3D3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97E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F94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320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2E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26FB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DEC9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61E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F34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5EB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42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6F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E1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67E2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07D7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B01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26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34C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DD4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BDA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D4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2F7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6345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6E8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45B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77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543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75D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5A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ABF1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F171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87E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8B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CD6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752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F2C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9E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8F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5AFF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E49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5F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388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11652268.35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0DC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11652268.35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560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217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6CE0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5DDD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BA2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2A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50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15A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56C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3A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D725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30B5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D34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22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A1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DAA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9DC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25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2D62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904F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3A8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1A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E16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6FF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462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D9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5AA7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D8A5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0E8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431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F32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4BD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B9B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B2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46F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364B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ED5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BB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EBD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D1F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B16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30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641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7BD5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7F2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3D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9BF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8DF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2C6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4B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7D19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B61D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A27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5E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D86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549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165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0D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EDE8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8A77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26E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CE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857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E40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1AE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DC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915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C10A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E39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27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55A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197290.00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0E4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197290.00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75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FB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C8B6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6E0E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8A9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E1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09B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7B2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945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A1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5A6E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4AD7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012F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F0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D05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771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AAC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8E0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D76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41A1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B16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8B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524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FE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CB3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FBB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C2E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702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3E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508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C89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B0A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894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46A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EABA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C8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C2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FA8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694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E34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FED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DB2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FF6E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2530">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4B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3C1C">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B1487">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542F4">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98F8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A2D6D">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BB0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67A7">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8C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6AE8">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36D42">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0B04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2F83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31F03">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FB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BA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047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7C61">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312A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0BA6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C214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1E306">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9CDE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92FE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E1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8322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70D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45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11849558.35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2D2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780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0017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47CF779B">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5FA211D9">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6C3BE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731CB483">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天津经济技术开发区交通运输管理中心</w:t>
            </w:r>
          </w:p>
        </w:tc>
        <w:tc>
          <w:tcPr>
            <w:tcW w:w="2447" w:type="dxa"/>
            <w:tcBorders>
              <w:top w:val="nil"/>
              <w:left w:val="nil"/>
              <w:bottom w:val="nil"/>
              <w:right w:val="nil"/>
            </w:tcBorders>
            <w:shd w:val="clear" w:color="auto" w:fill="FFFFFF"/>
            <w:noWrap/>
            <w:vAlign w:val="center"/>
          </w:tcPr>
          <w:p w14:paraId="0CA7489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A974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0480A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49A33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4E202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CCF8A3">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7D1A1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832EA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9B0E7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21D37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2E7CD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64B9B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A4493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7E481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0AC2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98F42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D15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11849558.35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93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11214015.89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F89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10850991.27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704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363024.62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C8B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635542.46</w:t>
            </w:r>
          </w:p>
        </w:tc>
      </w:tr>
      <w:tr w14:paraId="65DA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69E7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176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交通运输支出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8E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11652268.35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07C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11214015.89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FE3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10850991.27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AC1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363024.62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F14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438252.46</w:t>
            </w:r>
          </w:p>
        </w:tc>
      </w:tr>
      <w:tr w14:paraId="34AA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EB44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807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公路水路运输</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33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11652268.35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2A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11214015.89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EC1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10850991.27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238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363024.62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5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438252.46</w:t>
            </w:r>
          </w:p>
        </w:tc>
      </w:tr>
      <w:tr w14:paraId="674CD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297A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2140112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55A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公路运输管理</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0B7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11652268.35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9E5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11214015.89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691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10850991.27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C2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363024.62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3E8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438252.46</w:t>
            </w:r>
          </w:p>
        </w:tc>
      </w:tr>
      <w:tr w14:paraId="08156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45D8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20D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2B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75E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AE2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001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04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r>
      <w:tr w14:paraId="6001F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04FF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428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19A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632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46A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720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2B5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r>
      <w:tr w14:paraId="4121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9CA7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6E7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E46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CA7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A0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074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FF8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197290.00</w:t>
            </w:r>
          </w:p>
        </w:tc>
      </w:tr>
      <w:tr w14:paraId="3674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07005C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1B30AD13">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14528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07650EAB">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231" w:type="dxa"/>
            <w:tcBorders>
              <w:top w:val="nil"/>
              <w:left w:val="nil"/>
              <w:bottom w:val="nil"/>
              <w:right w:val="nil"/>
            </w:tcBorders>
            <w:noWrap/>
            <w:vAlign w:val="center"/>
          </w:tcPr>
          <w:p w14:paraId="356C4335">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2421E37D">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53D9DA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E6CD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3EFCEEF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21E3DDA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60D1B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91E6EC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56DD6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85268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955B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15175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974FF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5E983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DD0D1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3C5F2A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72D2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77CA07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1A4FC7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BFA49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10850991.27</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AD9DF0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9D1CFA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2AD34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363024.62</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0C25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A9E9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53CB85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F2E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88CE3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481D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3F0870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2110633.23</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364D6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4264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A4919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50382.90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E32D77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CA6686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7D91D8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7B2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BF571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02464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12972B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5047087.70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EF844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39BC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3B60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DEE7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024F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09069D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D0B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BBAEF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C7FC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37BF23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6FDEE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331B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1FEC3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80566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3BF7C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EC610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90D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1335D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F3620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2CA0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92249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6A8AA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31FE1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14975.00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7D4B4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D374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0C0BD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B51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C158B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34D52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13BF17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67889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20C82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7B246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A510B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4AF8E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350D36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BF7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AF0A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3DE44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92423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546456.00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16A12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522EC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17DB8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24986.00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CEABF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88D0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144C52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246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06D74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37FBA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8E44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273228.00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0D2A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DB342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FC27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0CE8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7AD62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070F4E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EAEC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9FA01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FE3F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7514A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341535.00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F8C70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9BDA5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0066E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66CD2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CFDC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2AF1A2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5F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329A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B7684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882B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E1CA9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F53D4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1B8F0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16198.00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A0F3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DA72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6A49E9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CA0C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D817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2B4D4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D4CE4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24080.34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CB2E8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54D1F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004A6D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BBDA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20EE3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DEF37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3E0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BE9C2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BF894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10D90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2507971.00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5CF38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27A51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AE221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7513.40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570A1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E0BF2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6783D5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F74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25B2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B444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2816C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DC53C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B7C84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5A41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318A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52889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C2D48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2AA6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18D2C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5DA7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DBCCD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3E3AC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BDD67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6D88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0053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91145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5C3C2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75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A035A0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5FBCA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35BF78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FED26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3BDD8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E57FD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B1340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BD039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A7FB9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FCF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BEB6E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B8424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DC11F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81D5B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4ADA3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ACDE3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9A02A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5D479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BA2F2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B166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50F42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C287B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3F02E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8EE23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4A2D0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CF51D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11276.48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8F15C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0413C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9A61B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D16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9476F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1716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DCA2D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BB498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71828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97DA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16750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8DB4A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FA98B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874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919B0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6EFE1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6AE4E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0A24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FFD49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2497D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DCD8AA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8D5919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5C3A93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0786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2A694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1779E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5E7FC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BF272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13EF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AEE43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A27EC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D17E0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37ADD8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982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48271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F35C4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C3F40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7B421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85197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18679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0F33A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1FF89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317697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2C1B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4FDC8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499E1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2B92F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574A5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6E412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867B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FC873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D49E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B4A14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5BA5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B6641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6AAED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22250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B36DA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CDFEA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0DE3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63435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7A064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560AB6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5939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A3E3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0070E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294C0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C2808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A9EBE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38EB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91782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4E26A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FB34F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38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E04DF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557E5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2C369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1520A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71D87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D171E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151120.00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8A7E1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93DBA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4228AA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7A9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837C8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AECB0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F167C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A1406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0B61B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458D97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BF068B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F3CFB3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020D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536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24624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F7087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97B7B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BCB21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40360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A2936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74952.84</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FA61C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5E1A8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280104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5B8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8646096">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F1ECC1D">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D6C473F">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A6476B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363A8D3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3E975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D961C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33CB0B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7AA105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7C3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5DECEA27">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3A21DBAA">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7543CD5E">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CFDC3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28E4C6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305158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B9CD1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7BCF29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724339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6F5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75877F3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DCE5C15">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7C3CA48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70EAA7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4BFB40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5CD5B5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01121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5BE2EB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0AE542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705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9FF82E3">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19A8B5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48C7641">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DA37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79C86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4451A7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73F48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7F9F2B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05C52D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5891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38356BE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CC96E30">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10850991.27</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63FBE68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098C5FFE">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363024.62</w:t>
            </w:r>
          </w:p>
        </w:tc>
      </w:tr>
      <w:tr w14:paraId="6A20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41DB3D92">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5C282D0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02EF9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20A7485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071" w:type="dxa"/>
            <w:tcBorders>
              <w:top w:val="nil"/>
              <w:left w:val="nil"/>
              <w:bottom w:val="nil"/>
              <w:right w:val="nil"/>
            </w:tcBorders>
            <w:shd w:val="clear" w:color="auto" w:fill="FFFFFF"/>
            <w:vAlign w:val="center"/>
          </w:tcPr>
          <w:p w14:paraId="531DDC0C">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5D9ED867">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400CA077">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25DD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60945F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11F135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D2DC4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72A5DB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698617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0398C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1BDC1F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06FF9CA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7BBD77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56740BA">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4575C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67F0E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C742FF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7BFCC2D">
            <w:pPr>
              <w:snapToGrid w:val="0"/>
              <w:jc w:val="center"/>
              <w:rPr>
                <w:rFonts w:hint="eastAsia" w:ascii="宋体" w:hAnsi="宋体" w:eastAsia="宋体" w:cs="宋体"/>
                <w:i w:val="0"/>
                <w:iCs w:val="0"/>
                <w:color w:val="000000"/>
                <w:sz w:val="20"/>
                <w:szCs w:val="20"/>
                <w:u w:val="none"/>
              </w:rPr>
            </w:pPr>
          </w:p>
        </w:tc>
      </w:tr>
      <w:tr w14:paraId="32E34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3295B8C3">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06FD348C">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1DEA30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AAAD46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26C5C4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68B963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C110CD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75D9406">
            <w:pPr>
              <w:snapToGrid w:val="0"/>
              <w:jc w:val="center"/>
              <w:rPr>
                <w:rFonts w:hint="eastAsia" w:ascii="宋体" w:hAnsi="宋体" w:eastAsia="宋体" w:cs="宋体"/>
                <w:i w:val="0"/>
                <w:iCs w:val="0"/>
                <w:color w:val="000000"/>
                <w:sz w:val="20"/>
                <w:szCs w:val="20"/>
                <w:u w:val="none"/>
              </w:rPr>
            </w:pPr>
          </w:p>
        </w:tc>
      </w:tr>
      <w:tr w14:paraId="29DF2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7C2891A">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A7D3E0B">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AEABA7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173F39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ED1AF9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0B984B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71FEBC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65A57E8">
            <w:pPr>
              <w:snapToGrid w:val="0"/>
              <w:jc w:val="center"/>
              <w:rPr>
                <w:rFonts w:hint="eastAsia" w:ascii="宋体" w:hAnsi="宋体" w:eastAsia="宋体" w:cs="宋体"/>
                <w:i w:val="0"/>
                <w:iCs w:val="0"/>
                <w:color w:val="000000"/>
                <w:sz w:val="20"/>
                <w:szCs w:val="20"/>
                <w:u w:val="none"/>
              </w:rPr>
            </w:pPr>
          </w:p>
        </w:tc>
      </w:tr>
      <w:tr w14:paraId="1103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218246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3438BC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D54E0F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92D0E8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94EAC3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2079856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975C97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3912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44E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BB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88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2D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71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60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F5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ED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02C1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096856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3B75C40E">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天津经济技术开发区交通运输管理中心2025年度政府性基金预算财政拨款收入支出决算表为空表。</w:t>
      </w:r>
    </w:p>
    <w:p w14:paraId="4CCA049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49F75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5D1D0515">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1761" w:type="dxa"/>
            <w:tcBorders>
              <w:top w:val="nil"/>
              <w:left w:val="nil"/>
              <w:bottom w:val="nil"/>
              <w:right w:val="nil"/>
            </w:tcBorders>
            <w:vAlign w:val="center"/>
          </w:tcPr>
          <w:p w14:paraId="70ACA129">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5012E6A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1C703821">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6C348932">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812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5679E4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D8199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29488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1D95CE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898A08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248A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6E862A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05034C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588B1C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A4CC878">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94A02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3A5EE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982C2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59130CC">
            <w:pPr>
              <w:snapToGrid w:val="0"/>
              <w:jc w:val="center"/>
              <w:rPr>
                <w:rFonts w:hint="eastAsia" w:ascii="宋体" w:hAnsi="宋体" w:eastAsia="宋体" w:cs="宋体"/>
                <w:i w:val="0"/>
                <w:iCs w:val="0"/>
                <w:color w:val="000000"/>
                <w:sz w:val="20"/>
                <w:szCs w:val="20"/>
                <w:u w:val="none"/>
              </w:rPr>
            </w:pPr>
          </w:p>
        </w:tc>
      </w:tr>
      <w:tr w14:paraId="1335D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623A016">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5945682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18116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9FF8DF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8EFC8B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DCD214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299434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46A50D">
            <w:pPr>
              <w:snapToGrid w:val="0"/>
              <w:jc w:val="center"/>
              <w:rPr>
                <w:rFonts w:hint="eastAsia" w:ascii="宋体" w:hAnsi="宋体" w:eastAsia="宋体" w:cs="宋体"/>
                <w:i w:val="0"/>
                <w:iCs w:val="0"/>
                <w:color w:val="000000"/>
                <w:sz w:val="20"/>
                <w:szCs w:val="20"/>
                <w:u w:val="none"/>
              </w:rPr>
            </w:pPr>
          </w:p>
        </w:tc>
      </w:tr>
      <w:tr w14:paraId="707F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6AB241DC">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8BD215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1B4F0C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DD9847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D476242">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077419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8E12A6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54A2918">
            <w:pPr>
              <w:snapToGrid w:val="0"/>
              <w:jc w:val="center"/>
              <w:rPr>
                <w:rFonts w:hint="eastAsia" w:ascii="宋体" w:hAnsi="宋体" w:eastAsia="宋体" w:cs="宋体"/>
                <w:i w:val="0"/>
                <w:iCs w:val="0"/>
                <w:color w:val="000000"/>
                <w:sz w:val="20"/>
                <w:szCs w:val="20"/>
                <w:u w:val="none"/>
              </w:rPr>
            </w:pPr>
          </w:p>
        </w:tc>
      </w:tr>
      <w:tr w14:paraId="5BA29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1E6B49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68D4A88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78E9DB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C612553">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539DBF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94FC12D">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096D8D8">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5EA71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22F545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2A6596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2AC00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2629D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D60CA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465D7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62AA8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A2925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A60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2537B2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68BF9BDE">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天津经济技术开发区交通运输管理中心2025年度国有资本经营预算财政拨款收入支出决算表为空表。</w:t>
      </w:r>
    </w:p>
    <w:p w14:paraId="47C7A3F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4440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10962A63">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299" w:type="dxa"/>
            <w:tcBorders>
              <w:bottom w:val="single" w:color="auto" w:sz="4" w:space="0"/>
              <w:tl2br w:val="nil"/>
              <w:tr2bl w:val="nil"/>
            </w:tcBorders>
            <w:shd w:val="clear" w:color="auto" w:fill="FFFFFF"/>
            <w:vAlign w:val="center"/>
          </w:tcPr>
          <w:p w14:paraId="4716E2CF">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0E23341D">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752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77907C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510A8D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5739E9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648930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5E24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4AD9AD4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11C2371B">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36A998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6266C3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7A60CD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1BD06E0F">
            <w:pPr>
              <w:snapToGrid w:val="0"/>
              <w:jc w:val="center"/>
              <w:rPr>
                <w:rFonts w:hint="eastAsia" w:ascii="宋体" w:hAnsi="宋体" w:eastAsia="宋体" w:cs="宋体"/>
                <w:i w:val="0"/>
                <w:iCs w:val="0"/>
                <w:color w:val="000000"/>
                <w:sz w:val="20"/>
                <w:szCs w:val="20"/>
                <w:u w:val="none"/>
              </w:rPr>
            </w:pPr>
          </w:p>
        </w:tc>
      </w:tr>
      <w:tr w14:paraId="003F6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60520F3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7549BF8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15822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1E900CA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1683F8D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40A151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2D84D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2FD231F3">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2249B5FD">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天津经济技术开发区交通运输管理中心2025年财政拨款“三公”经费支出决算表为空表。</w:t>
      </w:r>
    </w:p>
    <w:p w14:paraId="1E1E1EDE">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3B628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60645D2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天津经济技术开发区交通运输管理中心</w:t>
            </w:r>
          </w:p>
        </w:tc>
        <w:tc>
          <w:tcPr>
            <w:tcW w:w="2053" w:type="dxa"/>
            <w:tcBorders>
              <w:top w:val="nil"/>
              <w:left w:val="nil"/>
              <w:bottom w:val="nil"/>
              <w:right w:val="nil"/>
            </w:tcBorders>
            <w:noWrap/>
            <w:vAlign w:val="center"/>
          </w:tcPr>
          <w:p w14:paraId="57AC69CA">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7FC24F47">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76E5896F">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E54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363D1E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3AF3A75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55199F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6F20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5C0039F6">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0FFC5EBE">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9ACC4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F2E7B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7E0A0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1E59CF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BBAAFE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62E8FF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6F64D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5ADD38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E8B059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635542.46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18EAE1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635542.46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21F483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4794B8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0776F5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00A1E5A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EDF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2E0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A1C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交通运输支出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82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D1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B2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8A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FD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9F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B4B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535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2BC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公路水路运输</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FD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E5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D4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4D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96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8B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DAC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3A4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2140112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1D0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公路运输管理</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ED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48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438252.46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72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D4A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3C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5E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706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81B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00B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40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1E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68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EA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CC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D4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950A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27A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306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8E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89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D7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78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9C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FC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927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BD8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9FE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D5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59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197290.00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06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5D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01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7B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DB0C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64441D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5925B674">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D141DFB">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5D3C9DFA">
      <w:pPr>
        <w:spacing w:line="600" w:lineRule="exact"/>
        <w:ind w:firstLine="600" w:firstLineChars="200"/>
        <w:rPr>
          <w:rFonts w:hint="eastAsia" w:ascii="黑体" w:eastAsia="黑体"/>
          <w:sz w:val="30"/>
          <w:szCs w:val="30"/>
          <w:highlight w:val="none"/>
        </w:rPr>
      </w:pPr>
    </w:p>
    <w:p w14:paraId="562A3CA7">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0A4155E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收入、支出决算总计11,849,558.35元。与2024年度相比，收、支总计各减少1,751,411.56元，下降12.88%，主要原因是本年度人员减少，同时天津泰达智慧交通项目按照履约进度，支付款项较上年减少，因而整体收入和支出较上年减少。</w:t>
      </w:r>
    </w:p>
    <w:p w14:paraId="77636C3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收入包括：一般公共预算财政拨款收入11,849,558.35元。</w:t>
      </w:r>
    </w:p>
    <w:p w14:paraId="46A171B1">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支出包括：交通运输支出11,652,268.35元、灾害防治及应急管理支出197,290.00元。</w:t>
      </w:r>
    </w:p>
    <w:p w14:paraId="7CC8F4F0">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0BFD670D">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交通运输管理中心2025年度本年收入合计11,849,558.35元，与2024年度相比减少1,751,411.56元，主要原因是本年度人员减少，同时天津泰达智慧交通项目按照履约进度，支付款项较上年减少，因而整体收入较上年减少。其中：一般公共预算财政拨款收入11,849,558.35元，占100.00%。</w:t>
      </w:r>
    </w:p>
    <w:p w14:paraId="7E9EA6F0">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44AC3805">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交通运输管理中心2025年度本年支出合计11,849,558.35元，与2024年度相比减少1,751,411.56元，主要原因是本年度人员减少，同时天津泰达智慧交通项目按照履约进度，支付款项较上年减少，因而整体支出较上年减少。其中：</w:t>
      </w:r>
      <w:r>
        <w:rPr>
          <w:rFonts w:hint="eastAsia" w:eastAsia="仿宋_GB2312"/>
          <w:sz w:val="30"/>
          <w:szCs w:val="30"/>
          <w:highlight w:val="none"/>
        </w:rPr>
        <w:t>基本支出11,214,015.89元，占94.64%；项目支出635,542.46元，占5.36%。</w:t>
      </w:r>
    </w:p>
    <w:p w14:paraId="08C6D94D">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5B07F6D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财政拨款收入、支出决算总计11,849,558.35元。与2024年度相比，财政拨款收、支总计各减少1,751,411.56元，下降12.88%，主要原因是本年度人员减少，同时天津泰达智慧交通项目按照履约进度，支付款项较上年减少，因而财政拨款收入和支出较上年减少。</w:t>
      </w:r>
    </w:p>
    <w:p w14:paraId="30B8CD8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收入包括：一般公共预算财政拨款11,849,558.35元。</w:t>
      </w:r>
    </w:p>
    <w:p w14:paraId="1A4987A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支出包括：交通运输支出11,652,268.35元、灾害防治及应急管理支出197,290.00元。</w:t>
      </w:r>
    </w:p>
    <w:p w14:paraId="442F7AFE">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7EB63FB8">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5686ABB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一般公共预算财政拨款支出合计11,849,558.35元，占本年支出合计的100.00%。与2024年度相比，一般公共预算财政拨款支出减少1,751,411.56元，下降12.88%，主要原因是本年度人员减少，同时天津泰达智慧交通项目按照履约进度，支付款项较上年减少，因而一般公共预算拨款支出较上年减少。</w:t>
      </w:r>
    </w:p>
    <w:p w14:paraId="1B6DE981">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21C7C0C3">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2025年度一般公共预算财政拨款支出11,849,558.35元，主要用于以下方面：</w:t>
      </w:r>
      <w:r>
        <w:rPr>
          <w:rFonts w:hint="eastAsia" w:eastAsia="仿宋_GB2312"/>
          <w:sz w:val="30"/>
          <w:szCs w:val="30"/>
          <w:highlight w:val="none"/>
        </w:rPr>
        <w:t>交通运输支出（类）支出11,652,268.35元，占98.34%，灾害防治及应急管理支出（类）支出197,290.00元，占1.66%。</w:t>
      </w:r>
    </w:p>
    <w:p w14:paraId="5B566B0D">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6515554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2025年度一般公共预算财政拨款支出年初预算为14,770,700.00元，支出决算为11,849,558.35元，完成年初预算的80.22%。其中：</w:t>
      </w:r>
    </w:p>
    <w:p w14:paraId="345910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交通运输支出（类）公路水路运输（款）公路运输管理（项）年初预算为14,570,700.00元，支出决算为11,652,268.35元，完成年初预算的79.97%，决算数小于年初预算数的主要原因是：按照真过紧日子的原则，压减非必要支出。</w:t>
      </w:r>
    </w:p>
    <w:p w14:paraId="64F73EA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灾害防治及应急管理支出（类）应急管理事务（款）安全监管（项）年初预算为200,000.00元，支出决算为197,290.00元，完成年初预算的98.65%，决算数小于年初预算数的主要原因是：基本完成预算支出，实际合同略微小于预算额度。</w:t>
      </w:r>
    </w:p>
    <w:p w14:paraId="509A0BD3">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54E65CB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天津经济技术开发区交通运输管理中心2025年度一般公共预算财政拨款基本支出合计11,214,015.89元，与2024年度相比减少341,980.52元，主要原因是人员减少，人员类支出相应减少。其中：</w:t>
      </w:r>
    </w:p>
    <w:p w14:paraId="4AB4B2C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人员经费10,850,991.27元，主要包括基本工资、津贴补贴、机关事业单位基本养老保险缴费、职业年金缴费、职工基本医疗保险缴费、其他社会保障缴费、住房公积金。</w:t>
      </w:r>
    </w:p>
    <w:p w14:paraId="3730B84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公用经费363,024.62元，主要包括办公费、手续费、水费、邮电费、差旅费、维修(护)费、培训费、专用材料费、委托业务费、其他交通费用、其他商品和服务支出。</w:t>
      </w:r>
    </w:p>
    <w:p w14:paraId="001C5C46">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64A52E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天津经济技术开发区交通运输管理中心2025年度无政府性基金预算财政拨款收入、支出和结转结余。</w:t>
      </w:r>
    </w:p>
    <w:p w14:paraId="48DF5FD0">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242FA3F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天津经济技术开发区交通运输管理中心2025年度无国有资本经营预算财政拨款收入、支出和结转结余。</w:t>
      </w:r>
    </w:p>
    <w:p w14:paraId="7343A238">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33EEA40A">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7DD5C863">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经费；决算数较上年持平的主要原因是本年度未用财政拨款经费列支“三公”经费。</w:t>
      </w:r>
    </w:p>
    <w:p w14:paraId="59F8924E">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26B416E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决算数较上年持平的主要原因是本年度未用财政拨款经费列支因公出国（境）费。</w:t>
      </w:r>
    </w:p>
    <w:p w14:paraId="479D38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2FAE0D1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w:t>
      </w:r>
      <w:bookmarkStart w:id="31" w:name="_GoBack"/>
      <w:bookmarkEnd w:id="31"/>
      <w:r>
        <w:rPr>
          <w:rFonts w:hint="eastAsia" w:eastAsia="仿宋_GB2312"/>
          <w:sz w:val="30"/>
          <w:szCs w:val="30"/>
          <w:highlight w:val="none"/>
          <w:lang w:val="en-US" w:eastAsia="zh-CN"/>
        </w:rPr>
        <w:t>本年度未用财政拨款经费列支公务用车购置及运行维护费。其中：</w:t>
      </w:r>
    </w:p>
    <w:p w14:paraId="55AFB86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2F4B39C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347208D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73B353B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7006F09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1A96E32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2523E5F0">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648EBBE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天津经济技术开发区交通运输管理中心2025年度无机关运行经费。</w:t>
      </w:r>
    </w:p>
    <w:p w14:paraId="11B4D39F">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3BC9D71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天津经济技术开发区交通运输管理中心2025年度无政府采购支出。</w:t>
      </w:r>
    </w:p>
    <w:p w14:paraId="789B7FFC">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37C4A21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天津经济技术开发区交通运输管理中心2025年度无国有资产占有使用情况。</w:t>
      </w:r>
    </w:p>
    <w:p w14:paraId="4B235EDB">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0C96EC5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根据预算绩效管理要求,天津经济技术开发区交通运输管理中心已对2个2025年度区级项目开展绩效自评,涉及金额640,000.00元,自评结果已随部门决算一并公开。</w:t>
      </w:r>
    </w:p>
    <w:p w14:paraId="1B2C035A">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本部门2025年度未开展部门项目评价。</w:t>
      </w:r>
    </w:p>
    <w:p w14:paraId="30610A36">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766D3798">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天津经济技术开发区交通运输管理中心不属于乡、镇、街级单位，不涉及公开2025年度教育、医疗卫生、社会保障和就业、住房保障、涉农补贴等民生支出情况。</w:t>
      </w:r>
    </w:p>
    <w:p w14:paraId="4351EF32">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007DD9EE">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1B5357D1">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54F5D0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5EC2051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44E31E5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8E17A9E-37E8-4DE5-AB2A-2FF6B7B158CF}"/>
  </w:font>
  <w:font w:name="Arial">
    <w:panose1 w:val="020B0604020202020204"/>
    <w:charset w:val="01"/>
    <w:family w:val="swiss"/>
    <w:pitch w:val="default"/>
    <w:sig w:usb0="E0002EFF" w:usb1="C000785B" w:usb2="00000009" w:usb3="00000000" w:csb0="400001FF" w:csb1="FFFF0000"/>
    <w:embedRegular r:id="rId2" w:fontKey="{F4447FF0-F903-4F80-8F81-404407BF405A}"/>
  </w:font>
  <w:font w:name="黑体">
    <w:panose1 w:val="02010609060101010101"/>
    <w:charset w:val="86"/>
    <w:family w:val="auto"/>
    <w:pitch w:val="default"/>
    <w:sig w:usb0="800002BF" w:usb1="38CF7CFA" w:usb2="00000016" w:usb3="00000000" w:csb0="00040001" w:csb1="00000000"/>
    <w:embedRegular r:id="rId3" w:fontKey="{13CE9761-FF10-4DF9-91B7-9D837E60E218}"/>
  </w:font>
  <w:font w:name="Courier New">
    <w:panose1 w:val="02070309020205020404"/>
    <w:charset w:val="01"/>
    <w:family w:val="modern"/>
    <w:pitch w:val="default"/>
    <w:sig w:usb0="E0002EFF" w:usb1="C0007843" w:usb2="00000009" w:usb3="00000000" w:csb0="400001FF" w:csb1="FFFF0000"/>
    <w:embedRegular r:id="rId4" w:fontKey="{F6CA89B9-45D2-471A-84D3-CBA63C287B8A}"/>
  </w:font>
  <w:font w:name="Symbol">
    <w:panose1 w:val="05050102010706020507"/>
    <w:charset w:val="02"/>
    <w:family w:val="roman"/>
    <w:pitch w:val="default"/>
    <w:sig w:usb0="00000000" w:usb1="00000000" w:usb2="00000000" w:usb3="00000000" w:csb0="80000000" w:csb1="00000000"/>
    <w:embedRegular r:id="rId5" w:fontKey="{D4483A08-7E6C-4DD7-B76D-710A098554C5}"/>
  </w:font>
  <w:font w:name="Calibri">
    <w:panose1 w:val="020F0502020204030204"/>
    <w:charset w:val="00"/>
    <w:family w:val="swiss"/>
    <w:pitch w:val="default"/>
    <w:sig w:usb0="E4002EFF" w:usb1="C000247B" w:usb2="00000009" w:usb3="00000000" w:csb0="200001FF" w:csb1="00000000"/>
    <w:embedRegular r:id="rId6" w:fontKey="{EDE29D6F-3630-439A-82F2-BE9AB6393CA0}"/>
  </w:font>
  <w:font w:name="Cambria">
    <w:panose1 w:val="02040503050406030204"/>
    <w:charset w:val="00"/>
    <w:family w:val="roman"/>
    <w:pitch w:val="default"/>
    <w:sig w:usb0="E00006FF" w:usb1="420024FF" w:usb2="02000000" w:usb3="00000000" w:csb0="2000019F" w:csb1="00000000"/>
    <w:embedRegular r:id="rId7" w:fontKey="{D5DB1965-3311-4AAA-9958-7EDEE02B53C1}"/>
  </w:font>
  <w:font w:name="方正小标宋简体">
    <w:panose1 w:val="03000509000000000000"/>
    <w:charset w:val="86"/>
    <w:family w:val="auto"/>
    <w:pitch w:val="default"/>
    <w:sig w:usb0="00000001" w:usb1="080E0000" w:usb2="00000000" w:usb3="00000000" w:csb0="00040000" w:csb1="00000000"/>
    <w:embedRegular r:id="rId8" w:fontKey="{72BBBCB2-EF38-4718-9052-99E5B7AD5E2F}"/>
  </w:font>
  <w:font w:name="仿宋">
    <w:panose1 w:val="02010609060101010101"/>
    <w:charset w:val="86"/>
    <w:family w:val="auto"/>
    <w:pitch w:val="default"/>
    <w:sig w:usb0="800002BF" w:usb1="38CF7CFA" w:usb2="00000016" w:usb3="00000000" w:csb0="00040001" w:csb1="00000000"/>
    <w:embedRegular r:id="rId9" w:fontKey="{D8207145-9A6D-493C-9BB7-AC48A8A46785}"/>
  </w:font>
  <w:font w:name="方正仿宋_GB2312">
    <w:altName w:val="仿宋"/>
    <w:panose1 w:val="02000000000000000000"/>
    <w:charset w:val="86"/>
    <w:family w:val="auto"/>
    <w:pitch w:val="default"/>
    <w:sig w:usb0="00000000" w:usb1="00000000" w:usb2="00000012" w:usb3="00000000" w:csb0="00040001" w:csb1="00000000"/>
    <w:embedRegular r:id="rId10" w:fontKey="{75BE6483-D4CE-452E-AF41-24D4171051B2}"/>
  </w:font>
  <w:font w:name="仿宋_GB2312">
    <w:panose1 w:val="02010609030101010101"/>
    <w:charset w:val="86"/>
    <w:family w:val="auto"/>
    <w:pitch w:val="default"/>
    <w:sig w:usb0="00000001" w:usb1="080E0000" w:usb2="00000000" w:usb3="00000000" w:csb0="00040000" w:csb1="00000000"/>
    <w:embedRegular r:id="rId11" w:fontKey="{78DCBDC0-5437-4E87-B239-32FEFB9554B3}"/>
  </w:font>
  <w:font w:name="方正楷体_GB2312">
    <w:altName w:val="宋体"/>
    <w:panose1 w:val="02000000000000000000"/>
    <w:charset w:val="86"/>
    <w:family w:val="auto"/>
    <w:pitch w:val="default"/>
    <w:sig w:usb0="00000000" w:usb1="00000000" w:usb2="00000012" w:usb3="00000000" w:csb0="00040001" w:csb1="00000000"/>
    <w:embedRegular r:id="rId12" w:fontKey="{27EC07A9-4EC3-4F36-BE6B-0575FAA1D153}"/>
  </w:font>
  <w:font w:name="等线">
    <w:panose1 w:val="02010600030101010101"/>
    <w:charset w:val="86"/>
    <w:family w:val="auto"/>
    <w:pitch w:val="default"/>
    <w:sig w:usb0="A00002BF" w:usb1="38CF7CFA" w:usb2="00000016" w:usb3="00000000" w:csb0="0004000F" w:csb1="00000000"/>
    <w:embedRegular r:id="rId13" w:fontKey="{53032927-34EC-4C1D-8985-D655D41CAA59}"/>
  </w:font>
  <w:font w:name="楷体">
    <w:panose1 w:val="02010609060101010101"/>
    <w:charset w:val="86"/>
    <w:family w:val="decorative"/>
    <w:pitch w:val="default"/>
    <w:sig w:usb0="800002BF" w:usb1="38CF7CFA" w:usb2="00000016" w:usb3="00000000" w:csb0="00040001" w:csb1="00000000"/>
    <w:embedRegular r:id="rId14" w:fontKey="{0307EE5A-FE6E-4954-99CE-6244945E49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E486">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7CC51">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61ED0601">
                <w:pPr>
                  <w:pStyle w:val="17"/>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26DBF">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277D706B">
                <w:pPr>
                  <w:pStyle w:val="17"/>
                </w:pPr>
                <w:r>
                  <w:fldChar w:fldCharType="begin"/>
                </w:r>
                <w:r>
                  <w:instrText xml:space="preserve"> PAGE  \* MERGEFORMAT </w:instrText>
                </w:r>
                <w:r>
                  <w:fldChar w:fldCharType="separate"/>
                </w:r>
                <w:r>
                  <w:t>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45033">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012F7E16">
                <w:pPr>
                  <w:pStyle w:val="17"/>
                </w:pPr>
                <w:r>
                  <w:fldChar w:fldCharType="begin"/>
                </w:r>
                <w:r>
                  <w:instrText xml:space="preserve"> PAGE  \* MERGEFORMAT </w:instrText>
                </w:r>
                <w:r>
                  <w:fldChar w:fldCharType="separate"/>
                </w:r>
                <w:r>
                  <w:t>18</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FB18">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1CF5ED01">
                <w:pPr>
                  <w:pStyle w:val="17"/>
                </w:pPr>
                <w:r>
                  <w:fldChar w:fldCharType="begin"/>
                </w:r>
                <w:r>
                  <w:instrText xml:space="preserve"> PAGE  \* MERGEFORMAT </w:instrText>
                </w:r>
                <w:r>
                  <w:fldChar w:fldCharType="separate"/>
                </w:r>
                <w:r>
                  <w:t>25</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19776F0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12bf0b-aad9-4cfd-8cc4-c2b1f7e488b7}">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28</Pages>
  <Words>542</Words>
  <Characters>573</Characters>
  <Lines>60</Lines>
  <Paragraphs>16</Paragraphs>
  <TotalTime>0</TotalTime>
  <ScaleCrop>false</ScaleCrop>
  <LinksUpToDate>false</LinksUpToDate>
  <CharactersWithSpaces>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南风知我意</cp:lastModifiedBy>
  <cp:lastPrinted>2025-06-25T07:52:00Z</cp:lastPrinted>
  <dcterms:modified xsi:type="dcterms:W3CDTF">2026-10-09T03:35:07Z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A5A403E1C15441A0A57FA6556FC3E287_13</vt:lpwstr>
  </property>
  <property fmtid="{D5CDD505-2E9C-101B-9397-08002B2CF9AE}" pid="4" name="KSOTemplateDocerSaveRecord">
    <vt:lpwstr>eyJoZGlkIjoiYmZlMDEwYTc5YmQ1ZGIyMWMyMjQyMGZhZWI1MzUwZWEiLCJ1c2VySWQiOiI1MDM0ODY2MjQifQ==</vt:lpwstr>
  </property>
</Properties>
</file>