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A3845" w:rsidRPr="005768BD" w:rsidRDefault="00AA3845" w:rsidP="00867986">
      <w:pPr>
        <w:snapToGrid w:val="0"/>
        <w:spacing w:line="600" w:lineRule="exact"/>
        <w:jc w:val="both"/>
        <w:rPr>
          <w:rFonts w:ascii="宋体" w:hAnsi="宋体"/>
          <w:w w:val="95"/>
          <w:sz w:val="32"/>
          <w:szCs w:val="32"/>
        </w:rPr>
      </w:pP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宋体" w:hAnsi="宋体"/>
          <w:w w:val="95"/>
          <w:sz w:val="32"/>
          <w:szCs w:val="32"/>
        </w:rPr>
      </w:pP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宋体" w:hAnsi="宋体"/>
          <w:w w:val="95"/>
          <w:sz w:val="32"/>
          <w:szCs w:val="32"/>
        </w:rPr>
      </w:pP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宋体" w:hAnsi="宋体"/>
          <w:w w:val="95"/>
          <w:sz w:val="32"/>
          <w:szCs w:val="32"/>
        </w:rPr>
      </w:pP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宋体" w:hAnsi="宋体"/>
          <w:w w:val="95"/>
          <w:sz w:val="32"/>
          <w:szCs w:val="32"/>
        </w:rPr>
      </w:pP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宋体" w:hAnsi="宋体"/>
          <w:w w:val="95"/>
          <w:sz w:val="32"/>
          <w:szCs w:val="32"/>
        </w:rPr>
      </w:pP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宋体" w:hAnsi="宋体"/>
          <w:w w:val="95"/>
          <w:sz w:val="32"/>
          <w:szCs w:val="32"/>
        </w:rPr>
      </w:pP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宋体" w:hAnsi="宋体"/>
          <w:w w:val="95"/>
          <w:sz w:val="32"/>
          <w:szCs w:val="32"/>
        </w:rPr>
      </w:pPr>
    </w:p>
    <w:p w:rsidR="006409A1" w:rsidRPr="005768BD" w:rsidRDefault="006409A1" w:rsidP="00867986">
      <w:pPr>
        <w:spacing w:line="240" w:lineRule="auto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 w:rsidRPr="005768BD">
        <w:rPr>
          <w:rFonts w:ascii="方正小标宋简体" w:eastAsia="方正小标宋简体" w:hAnsi="方正小标宋简体" w:cs="方正小标宋简体" w:hint="eastAsia"/>
          <w:sz w:val="48"/>
          <w:szCs w:val="48"/>
        </w:rPr>
        <w:t>中国（天津）自由贸易试验区</w:t>
      </w:r>
    </w:p>
    <w:p w:rsidR="006409A1" w:rsidRPr="005768BD" w:rsidRDefault="006409A1" w:rsidP="0086798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 w:rsidRPr="005768BD">
        <w:rPr>
          <w:rFonts w:ascii="方正小标宋简体" w:eastAsia="方正小标宋简体" w:hAnsi="方正小标宋简体" w:cs="方正小标宋简体" w:hint="eastAsia"/>
          <w:sz w:val="48"/>
          <w:szCs w:val="48"/>
        </w:rPr>
        <w:t>滨海新区中心商务片区工作局</w:t>
      </w:r>
    </w:p>
    <w:p w:rsidR="00AA3845" w:rsidRPr="005768BD" w:rsidRDefault="00AA3845" w:rsidP="0086798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 w:rsidRPr="005768BD">
        <w:rPr>
          <w:rFonts w:ascii="方正小标宋简体" w:eastAsia="方正小标宋简体" w:hAnsi="方正小标宋简体" w:cs="方正小标宋简体" w:hint="eastAsia"/>
          <w:sz w:val="48"/>
          <w:szCs w:val="48"/>
        </w:rPr>
        <w:t>2026年部门预算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方正小标宋简体" w:eastAsia="方正小标宋简体" w:hAnsi="方正小标宋简体" w:cs="方正小标宋简体"/>
          <w:sz w:val="48"/>
          <w:szCs w:val="48"/>
        </w:rPr>
      </w:pP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AA3845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55318C" w:rsidRPr="005768BD" w:rsidRDefault="0055318C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AA3845" w:rsidRPr="005768BD" w:rsidRDefault="006409A1" w:rsidP="00867986">
      <w:pPr>
        <w:snapToGrid w:val="0"/>
        <w:spacing w:line="600" w:lineRule="exact"/>
        <w:jc w:val="both"/>
        <w:rPr>
          <w:rFonts w:ascii="宋体" w:hAnsi="宋体"/>
          <w:b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</w:p>
    <w:p w:rsidR="00AA3845" w:rsidRPr="005768BD" w:rsidRDefault="00AA3845" w:rsidP="00867986">
      <w:pPr>
        <w:snapToGrid w:val="0"/>
        <w:spacing w:line="600" w:lineRule="exact"/>
        <w:jc w:val="center"/>
        <w:rPr>
          <w:rFonts w:ascii="黑体" w:eastAsia="黑体"/>
          <w:sz w:val="44"/>
          <w:szCs w:val="44"/>
        </w:rPr>
      </w:pPr>
      <w:r w:rsidRPr="005768BD">
        <w:rPr>
          <w:rFonts w:ascii="黑体" w:eastAsia="黑体" w:hint="eastAsia"/>
          <w:sz w:val="44"/>
          <w:szCs w:val="44"/>
        </w:rPr>
        <w:lastRenderedPageBreak/>
        <w:t>目   录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b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b/>
          <w:sz w:val="32"/>
          <w:szCs w:val="32"/>
        </w:rPr>
        <w:t>第一部分  概 况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一、主要职责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二、机构设置情况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b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b/>
          <w:sz w:val="32"/>
          <w:szCs w:val="32"/>
        </w:rPr>
        <w:t>第二部分  2026年部门预算情况说明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pacing w:val="-20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一、关于2026年收支预算总表的说明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pacing w:val="-20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二、关于2026年收入预算总表的说明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pacing w:val="-20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三、关于2026年支出预算总表的说明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pacing w:val="-20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四、关于2026年财政拨款收支预算总表的说明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pacing w:val="-20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五、关于2026年财政拨款一般公共预算支出预算表的说明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pacing w:val="-20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六、关于2026年财政拨款一般公共预算基本支出预算表的说明</w:t>
      </w:r>
    </w:p>
    <w:p w:rsidR="00AA3845" w:rsidRPr="005768BD" w:rsidRDefault="00AA3845" w:rsidP="00867986">
      <w:pPr>
        <w:adjustRightInd/>
        <w:snapToGrid w:val="0"/>
        <w:spacing w:line="600" w:lineRule="exact"/>
        <w:jc w:val="both"/>
        <w:rPr>
          <w:rFonts w:ascii="仿宋_GB2312" w:eastAsia="仿宋_GB2312" w:hAnsi="仿宋_GB2312" w:cs="仿宋_GB2312"/>
          <w:spacing w:val="-20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七、关于2026年财政拨款一般公共预算“三公”经费支出预算表的说明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pacing w:val="-20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八、关于2026年财政拨款政府性基金预算支出预算表的说明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pacing w:val="-20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九、关于2026年国有资本经营预算支出预算表的说明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pacing w:val="-20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十、其他重要事项的情况说明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b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b/>
          <w:sz w:val="32"/>
          <w:szCs w:val="32"/>
        </w:rPr>
        <w:t>第三部分  名词解释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b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b/>
          <w:sz w:val="32"/>
          <w:szCs w:val="32"/>
        </w:rPr>
        <w:t>第四部分  2026年部门预算表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一、 2026年收支预算总表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二、 2026年收入预算总表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三、 2026年支出预算总表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四、 2026年财政拨款收支预算总表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五、 2026年财政拨款一般公共预算支出预算表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六、 2026年财政拨款一般公共预算基本支出预算表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七、 2026年财政拨款一般公共预算“三公”经费支出预算表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八、 2026年财政拨款政府性基金预算支出预算表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 xml:space="preserve">九、 2026年国有资本经营预算支出预算表 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十、 2026年项目支出预算表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十一、 2026年财政拨款政府采购预算表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十二、2026年项目支出绩效目标表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  <w:sectPr w:rsidR="00AA3845" w:rsidRPr="005768BD">
          <w:headerReference w:type="default" r:id="rId6"/>
          <w:footerReference w:type="default" r:id="rId7"/>
          <w:pgSz w:w="11907" w:h="16840"/>
          <w:pgMar w:top="2098" w:right="1361" w:bottom="1304" w:left="1474" w:header="765" w:footer="765" w:gutter="0"/>
          <w:pgNumType w:fmt="numberInDash"/>
          <w:cols w:space="720"/>
          <w:docGrid w:linePitch="326"/>
        </w:sect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十三、关于空表的说明</w:t>
      </w:r>
    </w:p>
    <w:p w:rsidR="00AA3845" w:rsidRPr="005768BD" w:rsidRDefault="00AA3845" w:rsidP="00867986">
      <w:pPr>
        <w:pStyle w:val="1"/>
        <w:spacing w:before="0" w:after="0" w:line="60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48"/>
          <w:szCs w:val="48"/>
        </w:rPr>
      </w:pPr>
      <w:bookmarkStart w:id="0" w:name="_Toc78784554"/>
      <w:r w:rsidRPr="005768BD">
        <w:rPr>
          <w:rFonts w:ascii="方正小标宋简体" w:eastAsia="方正小标宋简体" w:hAnsi="方正小标宋简体" w:cs="方正小标宋简体" w:hint="eastAsia"/>
          <w:b w:val="0"/>
          <w:bCs w:val="0"/>
          <w:sz w:val="48"/>
          <w:szCs w:val="48"/>
        </w:rPr>
        <w:lastRenderedPageBreak/>
        <w:t>第一部分  概 况</w:t>
      </w:r>
      <w:bookmarkEnd w:id="0"/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bookmarkStart w:id="1" w:name="_Toc78784555"/>
      <w:r w:rsidRPr="005768BD">
        <w:rPr>
          <w:rFonts w:ascii="黑体" w:eastAsia="黑体" w:hAnsi="黑体" w:cs="黑体" w:hint="eastAsia"/>
          <w:sz w:val="32"/>
          <w:szCs w:val="32"/>
        </w:rPr>
        <w:t>一、主要职责</w:t>
      </w:r>
      <w:bookmarkEnd w:id="1"/>
    </w:p>
    <w:p w:rsidR="006409A1" w:rsidRPr="005768BD" w:rsidRDefault="006409A1" w:rsidP="00867986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bookmarkStart w:id="2" w:name="_Toc78784556"/>
      <w:r w:rsidRPr="005768B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5768BD">
        <w:rPr>
          <w:rFonts w:ascii="仿宋_GB2312" w:eastAsia="仿宋_GB2312" w:hAnsi="仿宋_GB2312" w:cs="仿宋_GB2312"/>
          <w:sz w:val="32"/>
          <w:szCs w:val="32"/>
        </w:rPr>
        <w:t>.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统筹推动中国（天津）自由贸易试验区滨海新区中心商务片区落实国家、天津市关于自贸改革创新的工作举措，牵头推进本片区自主实施的自贸政策研究、制度创新工作。</w:t>
      </w:r>
    </w:p>
    <w:p w:rsidR="006409A1" w:rsidRPr="005768BD" w:rsidRDefault="006409A1" w:rsidP="00867986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5768BD">
        <w:rPr>
          <w:rFonts w:ascii="仿宋_GB2312" w:eastAsia="仿宋_GB2312" w:hAnsi="仿宋_GB2312" w:cs="仿宋_GB2312"/>
          <w:sz w:val="32"/>
          <w:szCs w:val="32"/>
        </w:rPr>
        <w:t>.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对接天津市自贸领导小组办公室、天津自贸试验区管委会办公室、政策与产业创新局等自贸工作相关单位，做好工作衔接和配合。</w:t>
      </w:r>
    </w:p>
    <w:p w:rsidR="006409A1" w:rsidRPr="005768BD" w:rsidRDefault="006409A1" w:rsidP="00867986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3</w:t>
      </w:r>
      <w:r w:rsidRPr="005768BD">
        <w:rPr>
          <w:rFonts w:ascii="仿宋_GB2312" w:eastAsia="仿宋_GB2312" w:hAnsi="仿宋_GB2312" w:cs="仿宋_GB2312"/>
          <w:sz w:val="32"/>
          <w:szCs w:val="32"/>
        </w:rPr>
        <w:t>.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结合经开区主导产业、科技创新、绿色低碳等重点领域工作部署，围绕自贸政策创新，统筹推动专项改革方案研究，牵头负责向上级政府争取支持，实现政策突破。</w:t>
      </w:r>
    </w:p>
    <w:p w:rsidR="006409A1" w:rsidRPr="005768BD" w:rsidRDefault="006409A1" w:rsidP="00867986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Pr="005768BD">
        <w:rPr>
          <w:rFonts w:ascii="仿宋_GB2312" w:eastAsia="仿宋_GB2312" w:hAnsi="仿宋_GB2312" w:cs="仿宋_GB2312"/>
          <w:sz w:val="32"/>
          <w:szCs w:val="32"/>
        </w:rPr>
        <w:t>.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统筹衔接滨海新区针对自贸试验区工作的考核任务，做好指标完成情况定期监测、预警分析研判及改革任务推进情况日常跟踪工作，及时研究并提出专项工作建议，为党委、管委会优化政策和资源配置提供参考。</w:t>
      </w:r>
    </w:p>
    <w:p w:rsidR="006409A1" w:rsidRPr="005768BD" w:rsidRDefault="006409A1" w:rsidP="00867986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5</w:t>
      </w:r>
      <w:r w:rsidRPr="005768BD">
        <w:rPr>
          <w:rFonts w:ascii="仿宋_GB2312" w:eastAsia="仿宋_GB2312" w:hAnsi="仿宋_GB2312" w:cs="仿宋_GB2312"/>
          <w:sz w:val="32"/>
          <w:szCs w:val="32"/>
        </w:rPr>
        <w:t>.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做好招商服务和支持工作，及时向招商部门推送自贸政策，为招商工作提供政策工具。与招商部门密切联动，围绕招商项目需求开展创新政策定制。</w:t>
      </w:r>
    </w:p>
    <w:p w:rsidR="006409A1" w:rsidRPr="005768BD" w:rsidRDefault="006409A1" w:rsidP="00867986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5768BD">
        <w:rPr>
          <w:rFonts w:ascii="仿宋_GB2312" w:eastAsia="仿宋_GB2312" w:hAnsi="仿宋_GB2312" w:cs="仿宋_GB2312"/>
          <w:sz w:val="32"/>
          <w:szCs w:val="32"/>
        </w:rPr>
        <w:t>.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负责面向企业的自贸创新政策宣讲、推介和辅导，引导企业利用自贸政策开拓业务领域、扩大经营规模。结合细分产业制度创新共性需求，开展全产业链自贸政策集成创新。</w:t>
      </w:r>
    </w:p>
    <w:p w:rsidR="006409A1" w:rsidRPr="005768BD" w:rsidRDefault="006409A1" w:rsidP="00867986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7</w:t>
      </w:r>
      <w:r w:rsidRPr="005768BD">
        <w:rPr>
          <w:rFonts w:ascii="仿宋_GB2312" w:eastAsia="仿宋_GB2312" w:hAnsi="仿宋_GB2312" w:cs="仿宋_GB2312"/>
          <w:sz w:val="32"/>
          <w:szCs w:val="32"/>
        </w:rPr>
        <w:t>.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梳理、总结、汇总自贸改革创新经验，编制改革试点案例，向上级提交可复制、可推广创新成果建议。</w:t>
      </w:r>
    </w:p>
    <w:p w:rsidR="006409A1" w:rsidRPr="005768BD" w:rsidRDefault="006409A1" w:rsidP="00867986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Pr="005768BD">
        <w:rPr>
          <w:rFonts w:ascii="仿宋_GB2312" w:eastAsia="仿宋_GB2312" w:hAnsi="仿宋_GB2312" w:cs="仿宋_GB2312"/>
          <w:sz w:val="32"/>
          <w:szCs w:val="32"/>
        </w:rPr>
        <w:t>.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配合开展中心商务片区自贸创新工作的对外宣传推介，向相关部门提供宣传素材和资料。</w:t>
      </w:r>
    </w:p>
    <w:p w:rsidR="006409A1" w:rsidRPr="005768BD" w:rsidRDefault="006409A1" w:rsidP="00867986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Pr="005768BD">
        <w:rPr>
          <w:rFonts w:ascii="仿宋_GB2312" w:eastAsia="仿宋_GB2312" w:hAnsi="仿宋_GB2312" w:cs="仿宋_GB2312"/>
          <w:sz w:val="32"/>
          <w:szCs w:val="32"/>
        </w:rPr>
        <w:t>.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负责联系属地海关，按照党委、管委会相关要求做好运行保障服务工作，配合开展监管政策创新。</w:t>
      </w:r>
    </w:p>
    <w:p w:rsidR="006409A1" w:rsidRPr="005768BD" w:rsidRDefault="006409A1" w:rsidP="00867986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5768BD">
        <w:rPr>
          <w:rFonts w:ascii="仿宋_GB2312" w:eastAsia="仿宋_GB2312" w:hAnsi="仿宋_GB2312" w:cs="仿宋_GB2312"/>
          <w:sz w:val="32"/>
          <w:szCs w:val="32"/>
        </w:rPr>
        <w:t>0.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负责经开区企业口岸通关协调服务，对接属地海关和天津海关相关职能部门，协调解决企业物流通关和海关监管方面的具体问题。</w:t>
      </w:r>
    </w:p>
    <w:p w:rsidR="006409A1" w:rsidRPr="005768BD" w:rsidRDefault="006409A1" w:rsidP="00867986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5768BD">
        <w:rPr>
          <w:rFonts w:ascii="仿宋_GB2312" w:eastAsia="仿宋_GB2312" w:hAnsi="仿宋_GB2312" w:cs="仿宋_GB2312"/>
          <w:sz w:val="32"/>
          <w:szCs w:val="32"/>
        </w:rPr>
        <w:t>1.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承办海关特殊监管区日常管理工作，负责做好驻区海关、检验检疫等单位设施、设备的保障服务。围绕海关特殊监管区建设发展做好与海关、外管等相关部门的协调工作，负责保税物流中心和泰达国检中心的日常运营管理。</w:t>
      </w:r>
    </w:p>
    <w:p w:rsidR="006409A1" w:rsidRPr="005768BD" w:rsidRDefault="006409A1" w:rsidP="00867986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5768BD">
        <w:rPr>
          <w:rFonts w:ascii="仿宋_GB2312" w:eastAsia="仿宋_GB2312" w:hAnsi="仿宋_GB2312" w:cs="仿宋_GB2312"/>
          <w:sz w:val="32"/>
          <w:szCs w:val="32"/>
        </w:rPr>
        <w:t>2.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负责综合保税区的招商引资、产业发展和业态创新工作。对全国综合保税区及其他特殊监管区有关政策、规划、发展动态进行跟踪研究，及时向管委会提供相关信息。</w:t>
      </w:r>
    </w:p>
    <w:p w:rsidR="006409A1" w:rsidRPr="005768BD" w:rsidRDefault="006409A1" w:rsidP="00867986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5768BD">
        <w:rPr>
          <w:rFonts w:ascii="仿宋_GB2312" w:eastAsia="仿宋_GB2312" w:hAnsi="仿宋_GB2312" w:cs="仿宋_GB2312"/>
          <w:sz w:val="32"/>
          <w:szCs w:val="32"/>
        </w:rPr>
        <w:t>3.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负责综合保税区内企业投资和经营有关数据的分析统计和上报工作。</w:t>
      </w:r>
    </w:p>
    <w:p w:rsidR="006409A1" w:rsidRPr="005768BD" w:rsidRDefault="006409A1" w:rsidP="00867986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5768BD">
        <w:rPr>
          <w:rFonts w:ascii="仿宋_GB2312" w:eastAsia="仿宋_GB2312" w:hAnsi="仿宋_GB2312" w:cs="仿宋_GB2312"/>
          <w:sz w:val="32"/>
          <w:szCs w:val="32"/>
        </w:rPr>
        <w:t>4.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负责综合保税区园区开发，协调有关部门做好基础设施项目建设和环境管理工作。</w:t>
      </w:r>
    </w:p>
    <w:p w:rsidR="006409A1" w:rsidRPr="005768BD" w:rsidRDefault="006409A1" w:rsidP="00867986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5768BD">
        <w:rPr>
          <w:rFonts w:ascii="仿宋_GB2312" w:eastAsia="仿宋_GB2312" w:hAnsi="仿宋_GB2312" w:cs="仿宋_GB2312"/>
          <w:sz w:val="32"/>
          <w:szCs w:val="32"/>
        </w:rPr>
        <w:t>5.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配合应急管理部门做好海关特殊监管区区域内日常安全检查工作，对突发公共事件先期应急处置。</w:t>
      </w:r>
    </w:p>
    <w:p w:rsidR="006409A1" w:rsidRPr="005768BD" w:rsidRDefault="006409A1" w:rsidP="00867986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</w:t>
      </w:r>
      <w:r w:rsidRPr="005768BD">
        <w:rPr>
          <w:rFonts w:ascii="仿宋_GB2312" w:eastAsia="仿宋_GB2312" w:hAnsi="仿宋_GB2312" w:cs="仿宋_GB2312"/>
          <w:sz w:val="32"/>
          <w:szCs w:val="32"/>
        </w:rPr>
        <w:t>6.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负责本领域安全生产管理，从行业规划、产业政策、法规标准等方面加强本领域安全生产工作，指导督促企业加强安全管理。</w:t>
      </w:r>
    </w:p>
    <w:p w:rsidR="006409A1" w:rsidRPr="005768BD" w:rsidRDefault="006409A1" w:rsidP="00867986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5768BD">
        <w:rPr>
          <w:rFonts w:ascii="仿宋_GB2312" w:eastAsia="仿宋_GB2312" w:hAnsi="仿宋_GB2312" w:cs="仿宋_GB2312"/>
          <w:sz w:val="32"/>
          <w:szCs w:val="32"/>
        </w:rPr>
        <w:t>7.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贯彻落实本部门全面从严治党主体责任，严格落实基层党建工作任务，发挥党组织战斗堡垒作用和党员先锋模范作用。</w:t>
      </w:r>
    </w:p>
    <w:p w:rsidR="006409A1" w:rsidRPr="005768BD" w:rsidRDefault="006409A1" w:rsidP="00867986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Pr="005768BD">
        <w:rPr>
          <w:rFonts w:ascii="仿宋_GB2312" w:eastAsia="仿宋_GB2312" w:hAnsi="仿宋_GB2312" w:cs="仿宋_GB2312"/>
          <w:sz w:val="32"/>
          <w:szCs w:val="32"/>
        </w:rPr>
        <w:t>8.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完成党委、管委会交办的其他各项工作</w:t>
      </w:r>
      <w:r w:rsidRPr="005768BD"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 w:rsidRPr="005768BD">
        <w:rPr>
          <w:rFonts w:ascii="黑体" w:eastAsia="黑体" w:hAnsi="黑体" w:cs="黑体" w:hint="eastAsia"/>
          <w:sz w:val="32"/>
          <w:szCs w:val="32"/>
        </w:rPr>
        <w:t>二、机构设置</w:t>
      </w:r>
      <w:bookmarkEnd w:id="2"/>
      <w:r w:rsidRPr="005768BD">
        <w:rPr>
          <w:rFonts w:ascii="黑体" w:eastAsia="黑体" w:hAnsi="黑体" w:cs="黑体" w:hint="eastAsia"/>
          <w:sz w:val="32"/>
          <w:szCs w:val="32"/>
        </w:rPr>
        <w:t>情况</w:t>
      </w:r>
    </w:p>
    <w:p w:rsidR="00AA3845" w:rsidRPr="005768BD" w:rsidRDefault="006409A1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中国（天津）自由贸易试验区滨海新区中心商务片区工作局</w:t>
      </w:r>
      <w:r w:rsidR="00AA3845" w:rsidRPr="005768BD">
        <w:rPr>
          <w:rFonts w:ascii="仿宋_GB2312" w:eastAsia="仿宋_GB2312" w:hAnsi="仿宋_GB2312" w:cs="仿宋_GB2312" w:hint="eastAsia"/>
          <w:sz w:val="32"/>
          <w:szCs w:val="32"/>
        </w:rPr>
        <w:t>内设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4</w:t>
      </w:r>
      <w:r w:rsidR="00AA3845" w:rsidRPr="005768BD">
        <w:rPr>
          <w:rFonts w:ascii="仿宋_GB2312" w:eastAsia="仿宋_GB2312" w:hAnsi="仿宋_GB2312" w:cs="仿宋_GB2312" w:hint="eastAsia"/>
          <w:sz w:val="32"/>
          <w:szCs w:val="32"/>
        </w:rPr>
        <w:t>个职能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科</w:t>
      </w:r>
      <w:r w:rsidR="00AA3845" w:rsidRPr="005768BD">
        <w:rPr>
          <w:rFonts w:ascii="仿宋_GB2312" w:eastAsia="仿宋_GB2312" w:hAnsi="仿宋_GB2312" w:cs="仿宋_GB2312" w:hint="eastAsia"/>
          <w:sz w:val="32"/>
          <w:szCs w:val="32"/>
        </w:rPr>
        <w:t>室；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无下辖</w:t>
      </w:r>
      <w:r w:rsidR="00AA3845" w:rsidRPr="005768BD">
        <w:rPr>
          <w:rFonts w:ascii="仿宋_GB2312" w:eastAsia="仿宋_GB2312" w:hAnsi="仿宋_GB2312" w:cs="仿宋_GB2312" w:hint="eastAsia"/>
          <w:sz w:val="32"/>
          <w:szCs w:val="32"/>
        </w:rPr>
        <w:t>预算单位。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纳入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中国（天津）自由贸易试验区滨海新区中心商务片区工作局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2026年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部门预算编制范围的预算单位包括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部门本级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  <w:sectPr w:rsidR="00AA3845" w:rsidRPr="005768BD">
          <w:pgSz w:w="11907" w:h="16840"/>
          <w:pgMar w:top="2098" w:right="1361" w:bottom="1304" w:left="1474" w:header="765" w:footer="765" w:gutter="0"/>
          <w:pgNumType w:fmt="numberInDash"/>
          <w:cols w:space="720"/>
          <w:docGrid w:linePitch="326"/>
        </w:sectPr>
      </w:pPr>
    </w:p>
    <w:p w:rsidR="00AA3845" w:rsidRPr="005768BD" w:rsidRDefault="00AA3845" w:rsidP="00867986">
      <w:pPr>
        <w:pStyle w:val="1"/>
        <w:spacing w:before="0" w:after="0" w:line="60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48"/>
          <w:szCs w:val="48"/>
        </w:rPr>
      </w:pPr>
      <w:bookmarkStart w:id="3" w:name="_Toc78784570"/>
      <w:r w:rsidRPr="005768BD">
        <w:rPr>
          <w:rFonts w:ascii="方正小标宋简体" w:eastAsia="方正小标宋简体" w:hAnsi="方正小标宋简体" w:cs="方正小标宋简体" w:hint="eastAsia"/>
          <w:b w:val="0"/>
          <w:bCs w:val="0"/>
          <w:sz w:val="48"/>
          <w:szCs w:val="48"/>
        </w:rPr>
        <w:lastRenderedPageBreak/>
        <w:t>第二部分 2026年部门预算情况说明</w:t>
      </w:r>
      <w:bookmarkEnd w:id="3"/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bookmarkStart w:id="4" w:name="_Toc78784571"/>
      <w:r w:rsidRPr="005768BD">
        <w:rPr>
          <w:rFonts w:ascii="黑体" w:eastAsia="黑体" w:hAnsi="黑体" w:cs="黑体" w:hint="eastAsia"/>
          <w:sz w:val="32"/>
          <w:szCs w:val="32"/>
        </w:rPr>
        <w:t>一、</w:t>
      </w:r>
      <w:bookmarkEnd w:id="4"/>
      <w:r w:rsidRPr="005768BD">
        <w:rPr>
          <w:rFonts w:ascii="黑体" w:eastAsia="黑体" w:hAnsi="黑体" w:cs="黑体" w:hint="eastAsia"/>
          <w:sz w:val="32"/>
          <w:szCs w:val="32"/>
        </w:rPr>
        <w:t>关于2026年收支预算总表的说明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按照综合预算的原则，本部门所有收入和支出均纳入部门预算管理。收入包括：一般公共预算拨款收入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3097.74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万元、政府性基金预算拨款收入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万元、国有资本经营预算拨款收入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万元、纳入财政专户的教育收费拨</w:t>
      </w:r>
      <w:r w:rsidRPr="005768B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款</w:t>
      </w:r>
      <w:r w:rsidR="006409A1" w:rsidRPr="005768BD">
        <w:rPr>
          <w:rFonts w:ascii="仿宋_GB2312" w:eastAsia="仿宋_GB2312" w:hAnsi="仿宋_GB2312" w:cs="仿宋_GB2312"/>
          <w:spacing w:val="-20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万元、其他事业收入</w:t>
      </w:r>
      <w:r w:rsidR="006409A1" w:rsidRPr="005768BD">
        <w:rPr>
          <w:rFonts w:ascii="仿宋_GB2312" w:eastAsia="仿宋_GB2312" w:hAnsi="仿宋_GB2312" w:cs="仿宋_GB2312"/>
          <w:spacing w:val="-20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万元、经营收入</w:t>
      </w:r>
      <w:r w:rsidR="006409A1" w:rsidRPr="005768B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万元、上级补助收入</w:t>
      </w:r>
      <w:r w:rsidR="006409A1" w:rsidRPr="005768BD">
        <w:rPr>
          <w:rFonts w:ascii="仿宋_GB2312" w:eastAsia="仿宋_GB2312" w:hAnsi="仿宋_GB2312" w:cs="仿宋_GB2312"/>
          <w:spacing w:val="-20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万元、附属单位上缴收入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万元、其他收入</w:t>
      </w:r>
      <w:r w:rsidR="00981960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元、上年结转和结余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万元；支出包括：一般公共服务支出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3097.74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万元。本部门2026年收支总预算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3097.74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bookmarkStart w:id="5" w:name="_Toc78784572"/>
      <w:r w:rsidRPr="005768BD">
        <w:rPr>
          <w:rFonts w:ascii="黑体" w:eastAsia="黑体" w:hAnsi="黑体" w:cs="黑体" w:hint="eastAsia"/>
          <w:sz w:val="32"/>
          <w:szCs w:val="32"/>
        </w:rPr>
        <w:t>二、</w:t>
      </w:r>
      <w:bookmarkEnd w:id="5"/>
      <w:r w:rsidRPr="005768BD">
        <w:rPr>
          <w:rFonts w:ascii="黑体" w:eastAsia="黑体" w:hAnsi="黑体" w:cs="黑体" w:hint="eastAsia"/>
          <w:sz w:val="32"/>
          <w:szCs w:val="32"/>
        </w:rPr>
        <w:t>关于2026年收入预算总表的说明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本部门2026年部门预算收入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3097.74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万元，与2025年预算相比增加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386.79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万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元，主要原因是</w:t>
      </w:r>
      <w:r w:rsidR="006409A1" w:rsidRPr="00586CDB">
        <w:rPr>
          <w:rFonts w:ascii="仿宋_GB2312" w:eastAsia="仿宋_GB2312" w:hAnsi="仿宋_GB2312" w:cs="仿宋_GB2312" w:hint="eastAsia"/>
          <w:sz w:val="32"/>
          <w:szCs w:val="32"/>
        </w:rPr>
        <w:t>专项收入预算增加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。其中：上年结转和结余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%；一般公共预算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3097.74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100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%；政府性基金预算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%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；国有资本经营预算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%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；纳入财政专户的教育收</w:t>
      </w:r>
      <w:r w:rsidRPr="00586CDB">
        <w:rPr>
          <w:rFonts w:ascii="仿宋_GB2312" w:eastAsia="仿宋_GB2312" w:hAnsi="仿宋_GB2312" w:cs="仿宋_GB2312" w:hint="eastAsia"/>
          <w:sz w:val="32"/>
          <w:szCs w:val="32"/>
        </w:rPr>
        <w:t>费拨款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%；</w:t>
      </w:r>
      <w:r w:rsidRPr="005768B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其他事业收入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%；</w:t>
      </w:r>
      <w:r w:rsidRPr="005768BD">
        <w:rPr>
          <w:rFonts w:ascii="仿宋_GB2312" w:eastAsia="仿宋_GB2312" w:hAnsi="仿宋_GB2312" w:cs="仿宋_GB2312" w:hint="eastAsia"/>
          <w:spacing w:val="-20"/>
          <w:sz w:val="32"/>
          <w:szCs w:val="32"/>
        </w:rPr>
        <w:t>经营收入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%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；上级补助收入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%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；附属单位上缴收入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bookmarkStart w:id="6" w:name="_GoBack"/>
      <w:bookmarkEnd w:id="6"/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，占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%；其他收入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%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bookmarkStart w:id="7" w:name="_Toc78784573"/>
      <w:r w:rsidRPr="005768BD">
        <w:rPr>
          <w:rFonts w:ascii="黑体" w:eastAsia="黑体" w:hAnsi="黑体" w:cs="黑体" w:hint="eastAsia"/>
          <w:sz w:val="32"/>
          <w:szCs w:val="32"/>
        </w:rPr>
        <w:t>三、</w:t>
      </w:r>
      <w:bookmarkEnd w:id="7"/>
      <w:r w:rsidRPr="005768BD">
        <w:rPr>
          <w:rFonts w:ascii="黑体" w:eastAsia="黑体" w:hAnsi="黑体" w:cs="黑体" w:hint="eastAsia"/>
          <w:sz w:val="32"/>
          <w:szCs w:val="32"/>
        </w:rPr>
        <w:t>关于2026年支出预算总表的说明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本部门2026年支出预算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3097.74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万元，与2025年预算相比增加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386.79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万元，主要原因是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专项支出预算增加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。其中：基本支出</w:t>
      </w:r>
      <w:r w:rsidR="00867986">
        <w:rPr>
          <w:rFonts w:ascii="仿宋_GB2312" w:eastAsia="仿宋_GB2312" w:hAnsi="仿宋_GB2312" w:cs="仿宋_GB2312"/>
          <w:sz w:val="32"/>
          <w:szCs w:val="32"/>
        </w:rPr>
        <w:lastRenderedPageBreak/>
        <w:t>686.4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22.16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%；项目支出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2411.34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77.84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%；经营支出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%；上缴上级支出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%；对附属单位补助支出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万元，占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 xml:space="preserve">%。 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bookmarkStart w:id="8" w:name="_Toc78784574"/>
      <w:r w:rsidRPr="005768BD">
        <w:rPr>
          <w:rFonts w:ascii="黑体" w:eastAsia="黑体" w:hAnsi="黑体" w:cs="黑体" w:hint="eastAsia"/>
          <w:sz w:val="32"/>
          <w:szCs w:val="32"/>
        </w:rPr>
        <w:t>四、</w:t>
      </w:r>
      <w:bookmarkEnd w:id="8"/>
      <w:r w:rsidRPr="005768BD">
        <w:rPr>
          <w:rFonts w:ascii="黑体" w:eastAsia="黑体" w:hAnsi="黑体" w:cs="黑体" w:hint="eastAsia"/>
          <w:sz w:val="32"/>
          <w:szCs w:val="32"/>
        </w:rPr>
        <w:t>关于2026年财政拨款收支预算总表的说明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 xml:space="preserve">    本部门2026年财政拨款收入预算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3097.74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万元，与2025年预算相比增加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386.79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万元，主要原因是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专项收入预算</w:t>
      </w:r>
      <w:r w:rsidR="00F06551" w:rsidRPr="005768BD">
        <w:rPr>
          <w:rFonts w:ascii="仿宋_GB2312" w:eastAsia="仿宋_GB2312" w:hAnsi="仿宋_GB2312" w:cs="仿宋_GB2312" w:hint="eastAsia"/>
          <w:sz w:val="32"/>
          <w:szCs w:val="32"/>
        </w:rPr>
        <w:t>增加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。收入包括：一般公共预算拨款收入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3097.74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万元、政府性基金预算拨款收入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万元、国有资本经营预算拨款收入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万元、上年财政结转和结余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万元。2026年财政拨款支出预算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3097.74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万元，与2025年预算相比增加1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386.79</w:t>
      </w:r>
      <w:r w:rsidR="006409A1" w:rsidRPr="005768BD">
        <w:rPr>
          <w:rFonts w:ascii="仿宋_GB2312" w:eastAsia="仿宋_GB2312" w:hAnsi="仿宋_GB2312" w:cs="仿宋_GB2312" w:hint="eastAsia"/>
          <w:sz w:val="32"/>
          <w:szCs w:val="32"/>
        </w:rPr>
        <w:t>万元，主要原因是专项支出预算</w:t>
      </w:r>
      <w:r w:rsidR="00F06551" w:rsidRPr="005768BD">
        <w:rPr>
          <w:rFonts w:ascii="仿宋_GB2312" w:eastAsia="仿宋_GB2312" w:hAnsi="仿宋_GB2312" w:cs="仿宋_GB2312" w:hint="eastAsia"/>
          <w:sz w:val="32"/>
          <w:szCs w:val="32"/>
        </w:rPr>
        <w:t>增加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。支出包括：一般公共服务支出</w:t>
      </w:r>
      <w:r w:rsidR="006409A1" w:rsidRPr="005768BD">
        <w:rPr>
          <w:rFonts w:ascii="仿宋_GB2312" w:eastAsia="仿宋_GB2312" w:hAnsi="仿宋_GB2312" w:cs="仿宋_GB2312"/>
          <w:sz w:val="32"/>
          <w:szCs w:val="32"/>
        </w:rPr>
        <w:t>3097.74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bookmarkStart w:id="9" w:name="_Toc78784575"/>
      <w:r w:rsidRPr="005768BD">
        <w:rPr>
          <w:rFonts w:ascii="黑体" w:eastAsia="黑体" w:hAnsi="黑体" w:cs="黑体" w:hint="eastAsia"/>
          <w:sz w:val="32"/>
          <w:szCs w:val="32"/>
        </w:rPr>
        <w:t>五、</w:t>
      </w:r>
      <w:bookmarkEnd w:id="9"/>
      <w:r w:rsidRPr="005768BD">
        <w:rPr>
          <w:rFonts w:ascii="黑体" w:eastAsia="黑体" w:hAnsi="黑体" w:cs="黑体" w:hint="eastAsia"/>
          <w:sz w:val="32"/>
          <w:szCs w:val="32"/>
        </w:rPr>
        <w:t>关于2026年财政拨款一般公共预算支出预算表的说明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5768BD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（一）总体情况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本部门2026年一般公共预算支出</w:t>
      </w:r>
      <w:r w:rsidR="00F06551" w:rsidRPr="005768BD">
        <w:rPr>
          <w:rFonts w:ascii="仿宋_GB2312" w:eastAsia="仿宋_GB2312" w:hAnsi="仿宋_GB2312" w:cs="仿宋_GB2312"/>
          <w:sz w:val="32"/>
          <w:szCs w:val="32"/>
        </w:rPr>
        <w:t>3097.74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万元，与2025年预算相比增加</w:t>
      </w:r>
      <w:r w:rsidR="00F06551" w:rsidRPr="005768B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F06551" w:rsidRPr="005768BD">
        <w:rPr>
          <w:rFonts w:ascii="仿宋_GB2312" w:eastAsia="仿宋_GB2312" w:hAnsi="仿宋_GB2312" w:cs="仿宋_GB2312"/>
          <w:sz w:val="32"/>
          <w:szCs w:val="32"/>
        </w:rPr>
        <w:t>386.79</w:t>
      </w:r>
      <w:r w:rsidR="00F06551" w:rsidRPr="005768BD"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，主要原因是</w:t>
      </w:r>
      <w:r w:rsidR="00F06551" w:rsidRPr="005768BD">
        <w:rPr>
          <w:rFonts w:ascii="仿宋_GB2312" w:eastAsia="仿宋_GB2312" w:hAnsi="仿宋_GB2312" w:cs="仿宋_GB2312" w:hint="eastAsia"/>
          <w:sz w:val="32"/>
          <w:szCs w:val="32"/>
        </w:rPr>
        <w:t>专项支出预算增加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5768BD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（二）具体情况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 xml:space="preserve">    1.</w:t>
      </w:r>
      <w:r w:rsidR="00F06551" w:rsidRPr="00867986">
        <w:rPr>
          <w:rFonts w:ascii="仿宋_GB2312" w:eastAsia="仿宋_GB2312" w:hAnsi="仿宋_GB2312" w:cs="仿宋_GB2312" w:hint="eastAsia"/>
          <w:sz w:val="32"/>
          <w:szCs w:val="32"/>
        </w:rPr>
        <w:t xml:space="preserve"> “一般公共服务支出”</w:t>
      </w:r>
      <w:r w:rsidR="00F06551" w:rsidRPr="005768BD">
        <w:rPr>
          <w:rFonts w:ascii="仿宋_GB2312" w:eastAsia="仿宋_GB2312" w:hAnsi="仿宋_GB2312" w:cs="仿宋_GB2312"/>
          <w:sz w:val="32"/>
          <w:szCs w:val="32"/>
        </w:rPr>
        <w:t xml:space="preserve"> 3097.74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万元，与2025年预算相比增加</w:t>
      </w:r>
      <w:r w:rsidR="00F06551" w:rsidRPr="005768B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F06551" w:rsidRPr="005768BD">
        <w:rPr>
          <w:rFonts w:ascii="仿宋_GB2312" w:eastAsia="仿宋_GB2312" w:hAnsi="仿宋_GB2312" w:cs="仿宋_GB2312"/>
          <w:sz w:val="32"/>
          <w:szCs w:val="32"/>
        </w:rPr>
        <w:t>386.79</w:t>
      </w:r>
      <w:r w:rsidR="00F06551" w:rsidRPr="005768BD">
        <w:rPr>
          <w:rFonts w:ascii="仿宋_GB2312" w:eastAsia="仿宋_GB2312" w:hAnsi="仿宋_GB2312" w:cs="仿宋_GB2312" w:hint="eastAsia"/>
          <w:sz w:val="32"/>
          <w:szCs w:val="32"/>
        </w:rPr>
        <w:t>万元，主要原因是专项支出预算增加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，其中：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“</w:t>
      </w:r>
      <w:r w:rsidR="00F06551" w:rsidRPr="005768BD">
        <w:rPr>
          <w:rFonts w:ascii="仿宋_GB2312" w:eastAsia="仿宋_GB2312" w:hAnsi="仿宋_GB2312" w:cs="仿宋_GB2312" w:hint="eastAsia"/>
          <w:sz w:val="32"/>
          <w:szCs w:val="32"/>
        </w:rPr>
        <w:t>政府办公厅（室）及相关机构事务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”</w:t>
      </w:r>
      <w:r w:rsidR="00F06551" w:rsidRPr="005768BD">
        <w:rPr>
          <w:rFonts w:ascii="仿宋_GB2312" w:eastAsia="仿宋_GB2312" w:hAnsi="仿宋_GB2312" w:cs="仿宋_GB2312"/>
          <w:sz w:val="32"/>
          <w:szCs w:val="32"/>
        </w:rPr>
        <w:t>59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万元，包括：“</w:t>
      </w:r>
      <w:r w:rsidR="00F06551" w:rsidRPr="005768BD">
        <w:rPr>
          <w:rFonts w:ascii="仿宋_GB2312" w:eastAsia="仿宋_GB2312" w:hAnsi="仿宋_GB2312" w:cs="仿宋_GB2312" w:hint="eastAsia"/>
          <w:sz w:val="32"/>
          <w:szCs w:val="32"/>
        </w:rPr>
        <w:t>一般行政管理事务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”</w:t>
      </w:r>
      <w:r w:rsidR="00F06551" w:rsidRPr="005768BD">
        <w:rPr>
          <w:rFonts w:ascii="仿宋_GB2312" w:eastAsia="仿宋_GB2312" w:hAnsi="仿宋_GB2312" w:cs="仿宋_GB2312"/>
          <w:sz w:val="32"/>
          <w:szCs w:val="32"/>
        </w:rPr>
        <w:t>59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万元，主要用于</w:t>
      </w:r>
      <w:r w:rsidR="00F06551" w:rsidRPr="005768BD">
        <w:rPr>
          <w:rFonts w:ascii="仿宋_GB2312" w:eastAsia="仿宋_GB2312" w:hAnsi="仿宋_GB2312" w:cs="仿宋_GB2312" w:hint="eastAsia"/>
          <w:sz w:val="32"/>
          <w:szCs w:val="32"/>
        </w:rPr>
        <w:t>安保专项支出、自贸工作专项支出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“</w:t>
      </w:r>
      <w:r w:rsidR="00F06551" w:rsidRPr="005768BD">
        <w:rPr>
          <w:rFonts w:ascii="仿宋_GB2312" w:eastAsia="仿宋_GB2312" w:hAnsi="仿宋_GB2312" w:cs="仿宋_GB2312" w:hint="eastAsia"/>
          <w:sz w:val="32"/>
          <w:szCs w:val="32"/>
        </w:rPr>
        <w:t>海关事务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”</w:t>
      </w:r>
      <w:r w:rsidR="00F06551" w:rsidRPr="005768BD">
        <w:rPr>
          <w:rFonts w:ascii="仿宋_GB2312" w:eastAsia="仿宋_GB2312" w:hAnsi="仿宋_GB2312" w:cs="仿宋_GB2312"/>
          <w:sz w:val="32"/>
          <w:szCs w:val="32"/>
        </w:rPr>
        <w:t>2302.34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万元，包括：“</w:t>
      </w:r>
      <w:r w:rsidR="00F06551" w:rsidRPr="005768BD">
        <w:rPr>
          <w:rFonts w:ascii="仿宋_GB2312" w:eastAsia="仿宋_GB2312" w:hAnsi="仿宋_GB2312" w:cs="仿宋_GB2312" w:hint="eastAsia"/>
          <w:sz w:val="32"/>
          <w:szCs w:val="32"/>
        </w:rPr>
        <w:t>一般行政管理事务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”</w:t>
      </w:r>
      <w:r w:rsidR="00F06551" w:rsidRPr="005768BD">
        <w:rPr>
          <w:rFonts w:ascii="仿宋_GB2312" w:eastAsia="仿宋_GB2312" w:hAnsi="仿宋_GB2312" w:cs="仿宋_GB2312"/>
          <w:sz w:val="32"/>
          <w:szCs w:val="32"/>
        </w:rPr>
        <w:t>2302.34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万元，主要用于</w:t>
      </w:r>
      <w:r w:rsidR="00F06551" w:rsidRPr="005768BD">
        <w:rPr>
          <w:rFonts w:ascii="仿宋_GB2312" w:eastAsia="仿宋_GB2312" w:hAnsi="仿宋_GB2312" w:cs="仿宋_GB2312" w:hint="eastAsia"/>
          <w:sz w:val="32"/>
          <w:szCs w:val="32"/>
        </w:rPr>
        <w:t>驻区</w:t>
      </w:r>
      <w:r w:rsidR="005768BD">
        <w:rPr>
          <w:rFonts w:ascii="仿宋_GB2312" w:eastAsia="仿宋_GB2312" w:hAnsi="仿宋_GB2312" w:cs="仿宋_GB2312" w:hint="eastAsia"/>
          <w:sz w:val="32"/>
          <w:szCs w:val="32"/>
        </w:rPr>
        <w:t>海关</w:t>
      </w:r>
      <w:r w:rsidR="00F06551" w:rsidRPr="005768BD">
        <w:rPr>
          <w:rFonts w:ascii="仿宋_GB2312" w:eastAsia="仿宋_GB2312" w:hAnsi="仿宋_GB2312" w:cs="仿宋_GB2312" w:hint="eastAsia"/>
          <w:sz w:val="32"/>
          <w:szCs w:val="32"/>
        </w:rPr>
        <w:t>相关支出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06551" w:rsidRPr="005768BD" w:rsidRDefault="00F06551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“商贸事务”</w:t>
      </w:r>
      <w:r w:rsidRPr="005768BD">
        <w:rPr>
          <w:rFonts w:ascii="仿宋_GB2312" w:eastAsia="仿宋_GB2312" w:hAnsi="仿宋_GB2312" w:cs="仿宋_GB2312"/>
          <w:sz w:val="32"/>
          <w:szCs w:val="32"/>
        </w:rPr>
        <w:t>736.4万元，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包括</w:t>
      </w:r>
      <w:r w:rsidRPr="005768BD">
        <w:rPr>
          <w:rFonts w:ascii="仿宋_GB2312" w:eastAsia="仿宋_GB2312" w:hAnsi="仿宋_GB2312" w:cs="仿宋_GB2312"/>
          <w:sz w:val="32"/>
          <w:szCs w:val="32"/>
        </w:rPr>
        <w:t>：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“行政运行”</w:t>
      </w:r>
      <w:r w:rsidRPr="005768BD">
        <w:rPr>
          <w:rFonts w:ascii="仿宋_GB2312" w:eastAsia="仿宋_GB2312" w:hAnsi="仿宋_GB2312" w:cs="仿宋_GB2312"/>
          <w:sz w:val="32"/>
          <w:szCs w:val="32"/>
        </w:rPr>
        <w:t>686.4万元，主要用于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人员经费支出、日常公用经费支出</w:t>
      </w:r>
      <w:r w:rsidRPr="005768BD">
        <w:rPr>
          <w:rFonts w:ascii="仿宋_GB2312" w:eastAsia="仿宋_GB2312" w:hAnsi="仿宋_GB2312" w:cs="仿宋_GB2312"/>
          <w:sz w:val="32"/>
          <w:szCs w:val="32"/>
        </w:rPr>
        <w:t>；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“招商引资”</w:t>
      </w:r>
      <w:r w:rsidRPr="005768BD">
        <w:rPr>
          <w:rFonts w:ascii="仿宋_GB2312" w:eastAsia="仿宋_GB2312" w:hAnsi="仿宋_GB2312" w:cs="仿宋_GB2312"/>
          <w:sz w:val="32"/>
          <w:szCs w:val="32"/>
        </w:rPr>
        <w:t>50万元，主要用于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招商引资。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bookmarkStart w:id="10" w:name="_Toc78784576"/>
      <w:r w:rsidRPr="005768BD">
        <w:rPr>
          <w:rFonts w:ascii="黑体" w:eastAsia="黑体" w:hAnsi="黑体" w:cs="黑体" w:hint="eastAsia"/>
          <w:sz w:val="32"/>
          <w:szCs w:val="32"/>
        </w:rPr>
        <w:t>六、</w:t>
      </w:r>
      <w:bookmarkEnd w:id="10"/>
      <w:r w:rsidRPr="005768BD">
        <w:rPr>
          <w:rFonts w:ascii="黑体" w:eastAsia="黑体" w:hAnsi="黑体" w:cs="黑体" w:hint="eastAsia"/>
          <w:sz w:val="32"/>
          <w:szCs w:val="32"/>
        </w:rPr>
        <w:t>关于2026年财政拨款一般公共预算基本支出预算表的说明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本部门一般公共预算基本支出</w:t>
      </w:r>
      <w:r w:rsidR="00BB0598" w:rsidRPr="005768BD">
        <w:rPr>
          <w:rFonts w:ascii="仿宋_GB2312" w:eastAsia="仿宋_GB2312" w:hAnsi="仿宋_GB2312" w:cs="仿宋_GB2312"/>
          <w:sz w:val="32"/>
          <w:szCs w:val="32"/>
        </w:rPr>
        <w:t>686.4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万元，与2025年预算相比增加</w:t>
      </w:r>
      <w:r w:rsidR="00BB0598" w:rsidRPr="005768BD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BB0598" w:rsidRPr="005768BD">
        <w:rPr>
          <w:rFonts w:ascii="仿宋_GB2312" w:eastAsia="仿宋_GB2312" w:hAnsi="仿宋_GB2312" w:cs="仿宋_GB2312"/>
          <w:sz w:val="32"/>
          <w:szCs w:val="32"/>
        </w:rPr>
        <w:t>98.19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万元，主要原因是</w:t>
      </w:r>
      <w:r w:rsidR="00BB0598" w:rsidRPr="005768BD">
        <w:rPr>
          <w:rFonts w:ascii="仿宋_GB2312" w:eastAsia="仿宋_GB2312" w:hAnsi="仿宋_GB2312" w:cs="仿宋_GB2312" w:hint="eastAsia"/>
          <w:sz w:val="32"/>
          <w:szCs w:val="32"/>
        </w:rPr>
        <w:t>人员支出增加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。其中：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人员经费</w:t>
      </w:r>
      <w:r w:rsidR="00BB0598" w:rsidRPr="005768BD">
        <w:rPr>
          <w:rFonts w:ascii="仿宋_GB2312" w:eastAsia="仿宋_GB2312" w:hAnsi="仿宋_GB2312" w:cs="仿宋_GB2312"/>
          <w:sz w:val="32"/>
          <w:szCs w:val="32"/>
        </w:rPr>
        <w:t>663.32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万元，主要包括：</w:t>
      </w:r>
      <w:r w:rsidR="00BB0598" w:rsidRPr="005768BD">
        <w:rPr>
          <w:rFonts w:ascii="仿宋_GB2312" w:eastAsia="仿宋_GB2312" w:hAnsi="仿宋_GB2312" w:cs="仿宋_GB2312" w:hint="eastAsia"/>
          <w:sz w:val="32"/>
          <w:szCs w:val="32"/>
        </w:rPr>
        <w:t>基本工资、津贴补贴、机关事业单位基本养老保险缴费、职业年金缴费、职工基本医疗保险缴费、其他社会保障缴费、住房公积金。</w:t>
      </w:r>
    </w:p>
    <w:p w:rsidR="00AA3845" w:rsidRPr="005768BD" w:rsidRDefault="00AA3845" w:rsidP="00867986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公用经费</w:t>
      </w:r>
      <w:r w:rsidR="00BB0598" w:rsidRPr="005768BD">
        <w:rPr>
          <w:rFonts w:ascii="仿宋_GB2312" w:eastAsia="仿宋_GB2312" w:hAnsi="仿宋_GB2312" w:cs="仿宋_GB2312"/>
          <w:sz w:val="32"/>
          <w:szCs w:val="32"/>
        </w:rPr>
        <w:t>23.08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万元，主要包括：</w:t>
      </w:r>
      <w:r w:rsidR="00BB0598" w:rsidRPr="005768BD">
        <w:rPr>
          <w:rFonts w:ascii="仿宋_GB2312" w:eastAsia="仿宋_GB2312" w:hAnsi="仿宋_GB2312" w:cs="仿宋_GB2312" w:hint="eastAsia"/>
          <w:sz w:val="32"/>
          <w:szCs w:val="32"/>
        </w:rPr>
        <w:t>办公费、印刷费、水费、邮电费、差旅费、维修(护)费、公务接待费、其他交通费用、其他商品和服务支出。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bookmarkStart w:id="11" w:name="_Toc78784577"/>
      <w:r w:rsidRPr="005768BD">
        <w:rPr>
          <w:rFonts w:ascii="黑体" w:eastAsia="黑体" w:hAnsi="黑体" w:cs="黑体" w:hint="eastAsia"/>
          <w:sz w:val="32"/>
          <w:szCs w:val="32"/>
        </w:rPr>
        <w:t>七、关于2026年财政拨款一般公共预算“三公”经费支出预算表的说明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2026年一般公共预算“三公”经费安排</w:t>
      </w:r>
      <w:r w:rsidR="00BB0598" w:rsidRPr="005768BD">
        <w:rPr>
          <w:rFonts w:ascii="仿宋_GB2312" w:eastAsia="仿宋_GB2312" w:hAnsi="仿宋_GB2312" w:cs="仿宋_GB2312"/>
          <w:sz w:val="32"/>
          <w:szCs w:val="32"/>
        </w:rPr>
        <w:t>0.1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万元，与2025年</w:t>
      </w:r>
      <w:r w:rsidR="00BB0598" w:rsidRPr="005768BD">
        <w:rPr>
          <w:rFonts w:ascii="仿宋_GB2312" w:eastAsia="仿宋_GB2312" w:hAnsi="仿宋_GB2312" w:cs="仿宋_GB2312" w:hint="eastAsia"/>
          <w:sz w:val="32"/>
          <w:szCs w:val="32"/>
        </w:rPr>
        <w:t>预算相比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 w:rsidR="00BB0598" w:rsidRPr="005768BD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="00BB0598" w:rsidRPr="005768BD">
        <w:rPr>
          <w:rFonts w:ascii="仿宋_GB2312" w:eastAsia="仿宋_GB2312" w:hAnsi="仿宋_GB2312" w:cs="仿宋_GB2312"/>
          <w:sz w:val="32"/>
          <w:szCs w:val="32"/>
        </w:rPr>
        <w:t>.2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万元，主要原因是</w:t>
      </w:r>
      <w:r w:rsidR="00BB0598" w:rsidRPr="005768BD">
        <w:rPr>
          <w:rFonts w:ascii="仿宋_GB2312" w:eastAsia="仿宋_GB2312" w:hAnsi="仿宋_GB2312" w:cs="仿宋_GB2312" w:hint="eastAsia"/>
          <w:sz w:val="32"/>
          <w:szCs w:val="32"/>
        </w:rPr>
        <w:t>严控三公经费支出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 xml:space="preserve">。    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具体情况：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（一）2026年因公出国（境）费预算</w:t>
      </w:r>
      <w:r w:rsidR="00BB0598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万元，与2025年预算相比增加</w:t>
      </w:r>
      <w:r w:rsidR="00BB0598" w:rsidRPr="005768BD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万元，主要原因是</w:t>
      </w:r>
      <w:r w:rsidR="00BB0598" w:rsidRPr="005768BD">
        <w:rPr>
          <w:rFonts w:ascii="仿宋_GB2312" w:eastAsia="仿宋_GB2312" w:hAnsi="仿宋_GB2312" w:cs="仿宋_GB2312" w:hint="eastAsia"/>
          <w:sz w:val="32"/>
          <w:szCs w:val="32"/>
        </w:rPr>
        <w:t>未安排公务出国（境）活动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（二）2026年公务用车购置及运行费预算</w:t>
      </w:r>
      <w:r w:rsidR="00BB0598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万元，其中公务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用车运行费</w:t>
      </w:r>
      <w:r w:rsidR="00BB0598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万元，与2025年预算相比增加</w:t>
      </w:r>
      <w:r w:rsidR="00BB0598" w:rsidRPr="005768BD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万元，主要原因是</w:t>
      </w:r>
      <w:r w:rsidR="00BB0598" w:rsidRPr="005768BD">
        <w:rPr>
          <w:rFonts w:ascii="仿宋_GB2312" w:eastAsia="仿宋_GB2312" w:hAnsi="仿宋_GB2312" w:cs="仿宋_GB2312" w:hint="eastAsia"/>
          <w:sz w:val="32"/>
          <w:szCs w:val="32"/>
        </w:rPr>
        <w:t>无公务用车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；公务用车购置费</w:t>
      </w:r>
      <w:r w:rsidR="00BB0598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万元，与2025年预算相比增加</w:t>
      </w:r>
      <w:r w:rsidR="00BB0598" w:rsidRPr="005768BD">
        <w:rPr>
          <w:rFonts w:ascii="仿宋_GB2312" w:eastAsia="仿宋_GB2312" w:hAnsi="仿宋_GB2312" w:cs="仿宋_GB2312" w:hint="eastAsia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万元，主要原因是</w:t>
      </w:r>
      <w:r w:rsidR="00BB0598" w:rsidRPr="005768BD">
        <w:rPr>
          <w:rFonts w:ascii="仿宋_GB2312" w:eastAsia="仿宋_GB2312" w:hAnsi="仿宋_GB2312" w:cs="仿宋_GB2312" w:hint="eastAsia"/>
          <w:sz w:val="32"/>
          <w:szCs w:val="32"/>
        </w:rPr>
        <w:t>未安排购置公务用车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A3845" w:rsidRPr="005768BD" w:rsidRDefault="00AA3845" w:rsidP="00867986">
      <w:pPr>
        <w:snapToGrid w:val="0"/>
        <w:spacing w:line="600" w:lineRule="exact"/>
        <w:ind w:firstLine="645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（三）2026年公务接待费预算</w:t>
      </w:r>
      <w:r w:rsidR="00BB0598" w:rsidRPr="005768BD">
        <w:rPr>
          <w:rFonts w:ascii="仿宋_GB2312" w:eastAsia="仿宋_GB2312" w:hAnsi="仿宋_GB2312" w:cs="仿宋_GB2312"/>
          <w:sz w:val="32"/>
          <w:szCs w:val="32"/>
        </w:rPr>
        <w:t>0.1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万元，与2025年</w:t>
      </w:r>
      <w:r w:rsidR="00BB0598" w:rsidRPr="005768BD">
        <w:rPr>
          <w:rFonts w:ascii="仿宋_GB2312" w:eastAsia="仿宋_GB2312" w:hAnsi="仿宋_GB2312" w:cs="仿宋_GB2312" w:hint="eastAsia"/>
          <w:sz w:val="32"/>
          <w:szCs w:val="32"/>
        </w:rPr>
        <w:t>预算相比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减少</w:t>
      </w:r>
      <w:r w:rsidR="00BB0598" w:rsidRPr="005768BD">
        <w:rPr>
          <w:rFonts w:ascii="仿宋_GB2312" w:eastAsia="仿宋_GB2312" w:hAnsi="仿宋_GB2312" w:cs="仿宋_GB2312"/>
          <w:sz w:val="32"/>
          <w:szCs w:val="32"/>
        </w:rPr>
        <w:t>0.2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万元，主要原因是</w:t>
      </w:r>
      <w:r w:rsidR="00BB0598" w:rsidRPr="005768BD">
        <w:rPr>
          <w:rFonts w:ascii="仿宋_GB2312" w:eastAsia="仿宋_GB2312" w:hAnsi="仿宋_GB2312" w:cs="仿宋_GB2312" w:hint="eastAsia"/>
          <w:sz w:val="32"/>
          <w:szCs w:val="32"/>
        </w:rPr>
        <w:t>严控公务接待支出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 w:rsidRPr="005768BD">
        <w:rPr>
          <w:rFonts w:ascii="黑体" w:eastAsia="黑体" w:hAnsi="黑体" w:cs="黑体" w:hint="eastAsia"/>
          <w:sz w:val="32"/>
          <w:szCs w:val="32"/>
        </w:rPr>
        <w:t>八、</w:t>
      </w:r>
      <w:bookmarkEnd w:id="11"/>
      <w:r w:rsidRPr="005768BD">
        <w:rPr>
          <w:rFonts w:ascii="黑体" w:eastAsia="黑体" w:hAnsi="黑体" w:cs="黑体" w:hint="eastAsia"/>
          <w:sz w:val="32"/>
          <w:szCs w:val="32"/>
        </w:rPr>
        <w:t>关于2026年财政拨款政府性基金预算支出预算表的说明</w:t>
      </w:r>
    </w:p>
    <w:p w:rsidR="00AA3845" w:rsidRPr="005768BD" w:rsidRDefault="00BB0598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2026年自贸局预算中没有使用政府性基金预算安排的支出。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bookmarkStart w:id="12" w:name="_Toc78784578"/>
      <w:r w:rsidRPr="005768BD">
        <w:rPr>
          <w:rFonts w:ascii="黑体" w:eastAsia="黑体" w:hAnsi="黑体" w:cs="黑体" w:hint="eastAsia"/>
          <w:sz w:val="32"/>
          <w:szCs w:val="32"/>
        </w:rPr>
        <w:t>九、关于2026年国有资本经营预算支出预算表</w:t>
      </w:r>
      <w:bookmarkEnd w:id="12"/>
      <w:r w:rsidRPr="005768BD">
        <w:rPr>
          <w:rFonts w:ascii="黑体" w:eastAsia="黑体" w:hAnsi="黑体" w:cs="黑体" w:hint="eastAsia"/>
          <w:sz w:val="32"/>
          <w:szCs w:val="32"/>
        </w:rPr>
        <w:t>的说明</w:t>
      </w:r>
    </w:p>
    <w:p w:rsidR="00BB0598" w:rsidRPr="005768BD" w:rsidRDefault="00BB0598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bookmarkStart w:id="13" w:name="_Toc78784579"/>
      <w:r w:rsidRPr="005768BD">
        <w:rPr>
          <w:rFonts w:ascii="仿宋_GB2312" w:eastAsia="仿宋_GB2312" w:hAnsi="仿宋_GB2312" w:cs="仿宋_GB2312" w:hint="eastAsia"/>
          <w:sz w:val="32"/>
          <w:szCs w:val="32"/>
        </w:rPr>
        <w:t>2026年自贸局预算中没有使用国有资本经营预算安排的支出。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黑体" w:eastAsia="黑体" w:hAnsi="黑体" w:cs="黑体" w:hint="eastAsia"/>
          <w:sz w:val="32"/>
          <w:szCs w:val="32"/>
        </w:rPr>
        <w:t>十、其他重要事项的情况说明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5768BD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（一）机关运行经费</w:t>
      </w:r>
      <w:bookmarkEnd w:id="13"/>
    </w:p>
    <w:p w:rsidR="00AA3845" w:rsidRPr="005768BD" w:rsidRDefault="00AA3845" w:rsidP="00867986">
      <w:pPr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本部门2026年</w:t>
      </w:r>
      <w:r w:rsidR="005768BD" w:rsidRPr="005768BD">
        <w:rPr>
          <w:rFonts w:ascii="仿宋_GB2312" w:eastAsia="仿宋_GB2312" w:hAnsi="仿宋_GB2312" w:cs="仿宋_GB2312" w:hint="eastAsia"/>
          <w:sz w:val="32"/>
          <w:szCs w:val="32"/>
        </w:rPr>
        <w:t>自贸局1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家行政单位的机关运行经费预算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23.08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万元，包括</w:t>
      </w:r>
      <w:r w:rsidR="005768BD" w:rsidRPr="005768BD">
        <w:rPr>
          <w:rFonts w:ascii="仿宋_GB2312" w:eastAsia="仿宋_GB2312" w:hAnsi="仿宋_GB2312" w:cs="仿宋_GB2312" w:hint="eastAsia"/>
          <w:sz w:val="32"/>
          <w:szCs w:val="32"/>
        </w:rPr>
        <w:t>办公费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4.9</w:t>
      </w:r>
      <w:r w:rsidR="005768BD" w:rsidRPr="005768BD">
        <w:rPr>
          <w:rFonts w:ascii="仿宋_GB2312" w:eastAsia="仿宋_GB2312" w:hAnsi="仿宋_GB2312" w:cs="仿宋_GB2312" w:hint="eastAsia"/>
          <w:sz w:val="32"/>
          <w:szCs w:val="32"/>
        </w:rPr>
        <w:t>万元、印刷费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1</w:t>
      </w:r>
      <w:r w:rsidR="005768BD" w:rsidRPr="005768BD">
        <w:rPr>
          <w:rFonts w:ascii="仿宋_GB2312" w:eastAsia="仿宋_GB2312" w:hAnsi="仿宋_GB2312" w:cs="仿宋_GB2312" w:hint="eastAsia"/>
          <w:sz w:val="32"/>
          <w:szCs w:val="32"/>
        </w:rPr>
        <w:t>万元、水费0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.5</w:t>
      </w:r>
      <w:r w:rsidR="005768BD" w:rsidRPr="005768BD">
        <w:rPr>
          <w:rFonts w:ascii="仿宋_GB2312" w:eastAsia="仿宋_GB2312" w:hAnsi="仿宋_GB2312" w:cs="仿宋_GB2312" w:hint="eastAsia"/>
          <w:sz w:val="32"/>
          <w:szCs w:val="32"/>
        </w:rPr>
        <w:t>万元、邮电费0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.6</w:t>
      </w:r>
      <w:r w:rsidR="005768BD" w:rsidRPr="005768BD">
        <w:rPr>
          <w:rFonts w:ascii="仿宋_GB2312" w:eastAsia="仿宋_GB2312" w:hAnsi="仿宋_GB2312" w:cs="仿宋_GB2312" w:hint="eastAsia"/>
          <w:sz w:val="32"/>
          <w:szCs w:val="32"/>
        </w:rPr>
        <w:t>万元、差旅费2万元、维修(护)费0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.1</w:t>
      </w:r>
      <w:r w:rsidR="005768BD" w:rsidRPr="005768BD">
        <w:rPr>
          <w:rFonts w:ascii="仿宋_GB2312" w:eastAsia="仿宋_GB2312" w:hAnsi="仿宋_GB2312" w:cs="仿宋_GB2312" w:hint="eastAsia"/>
          <w:sz w:val="32"/>
          <w:szCs w:val="32"/>
        </w:rPr>
        <w:t>万元、公务接待费0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.1</w:t>
      </w:r>
      <w:r w:rsidR="005768BD" w:rsidRPr="005768BD">
        <w:rPr>
          <w:rFonts w:ascii="仿宋_GB2312" w:eastAsia="仿宋_GB2312" w:hAnsi="仿宋_GB2312" w:cs="仿宋_GB2312" w:hint="eastAsia"/>
          <w:sz w:val="32"/>
          <w:szCs w:val="32"/>
        </w:rPr>
        <w:t>万元、其他交通费用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10.56</w:t>
      </w:r>
      <w:r w:rsidR="005768BD" w:rsidRPr="005768BD">
        <w:rPr>
          <w:rFonts w:ascii="仿宋_GB2312" w:eastAsia="仿宋_GB2312" w:hAnsi="仿宋_GB2312" w:cs="仿宋_GB2312" w:hint="eastAsia"/>
          <w:sz w:val="32"/>
          <w:szCs w:val="32"/>
        </w:rPr>
        <w:t>万元、其他商品和服务支出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3.32</w:t>
      </w:r>
      <w:r w:rsidR="005768BD" w:rsidRPr="005768BD"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5768BD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（二）政府采购情况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本部门2026年安排政府采购预算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802.34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万元，其中：政府采购货物支出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万元、政府采购工程支出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万元、政府采购服务支出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802.34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万元。主要项目是：</w:t>
      </w:r>
      <w:r w:rsidR="005768BD" w:rsidRPr="005768BD">
        <w:rPr>
          <w:rFonts w:ascii="仿宋_GB2312" w:eastAsia="仿宋_GB2312" w:hAnsi="仿宋_GB2312" w:cs="仿宋_GB2312" w:hint="eastAsia"/>
          <w:sz w:val="32"/>
          <w:szCs w:val="32"/>
        </w:rPr>
        <w:t>驻区单位（新港海关）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802.34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5768BD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（三）国有资产占用情况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截至2025年7月底，本部门各单位共有车辆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5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辆，其中：副部（省）级及以上领导用车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 xml:space="preserve"> 辆、主要领导干部用车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辆、机要通信用车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辆、应急保障用车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辆、执法执勤用车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辆、特种专业技术用车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3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辆、离退休干部用车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辆、其他用车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2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辆，其他用车主要包括</w:t>
      </w:r>
      <w:r w:rsidR="005768BD" w:rsidRPr="005768BD">
        <w:rPr>
          <w:rFonts w:ascii="仿宋_GB2312" w:eastAsia="仿宋_GB2312" w:hAnsi="仿宋_GB2312" w:cs="仿宋_GB2312" w:hint="eastAsia"/>
          <w:sz w:val="32"/>
          <w:szCs w:val="32"/>
        </w:rPr>
        <w:t>叉车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。单价50万元以上的通用设备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台（套），单价100万元以上的专用设备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0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台（套）。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3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 w:rsidRPr="005768BD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（四）预算绩效情况说明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本部门2026年实行绩效目标管理的项目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5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个，涉及预算金额</w:t>
      </w:r>
      <w:r w:rsidR="005768BD" w:rsidRPr="005768BD">
        <w:rPr>
          <w:rFonts w:ascii="仿宋_GB2312" w:eastAsia="仿宋_GB2312" w:hAnsi="仿宋_GB2312" w:cs="仿宋_GB2312"/>
          <w:sz w:val="32"/>
          <w:szCs w:val="32"/>
        </w:rPr>
        <w:t>2411.34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AA3845" w:rsidRPr="005768BD" w:rsidRDefault="005768BD" w:rsidP="00867986">
      <w:pPr>
        <w:pStyle w:val="1"/>
        <w:spacing w:before="0" w:after="0" w:line="60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48"/>
          <w:szCs w:val="48"/>
        </w:rPr>
      </w:pPr>
      <w:bookmarkStart w:id="14" w:name="_Toc78784585"/>
      <w:r w:rsidRPr="005768BD">
        <w:rPr>
          <w:rFonts w:ascii="方正小标宋简体" w:eastAsia="方正小标宋简体" w:hAnsi="方正小标宋简体" w:cs="方正小标宋简体"/>
          <w:b w:val="0"/>
          <w:bCs w:val="0"/>
          <w:sz w:val="48"/>
          <w:szCs w:val="48"/>
        </w:rPr>
        <w:br w:type="page"/>
      </w:r>
      <w:r w:rsidR="00AA3845" w:rsidRPr="005768BD">
        <w:rPr>
          <w:rFonts w:ascii="方正小标宋简体" w:eastAsia="方正小标宋简体" w:hAnsi="方正小标宋简体" w:cs="方正小标宋简体" w:hint="eastAsia"/>
          <w:b w:val="0"/>
          <w:bCs w:val="0"/>
          <w:sz w:val="48"/>
          <w:szCs w:val="48"/>
        </w:rPr>
        <w:lastRenderedPageBreak/>
        <w:t>第三部分  名词解释</w:t>
      </w:r>
      <w:bookmarkEnd w:id="14"/>
    </w:p>
    <w:p w:rsidR="00AA3845" w:rsidRPr="005768BD" w:rsidRDefault="00AA3845" w:rsidP="00867986">
      <w:pPr>
        <w:snapToGrid w:val="0"/>
        <w:spacing w:line="600" w:lineRule="exact"/>
        <w:ind w:firstLineChars="200" w:firstLine="560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AA3845" w:rsidRPr="005768BD" w:rsidRDefault="00AA3845" w:rsidP="00867986">
      <w:pPr>
        <w:snapToGrid w:val="0"/>
        <w:spacing w:line="60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1.部门预算。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是指主管预算部门依据相关法律、法规和政策规定及其行使职能需要，组织所属预算单位编制并逐级上报、审核、汇总，经财政部门审核后按程序依法批准的部门综合收支计划。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2. 机关运行经费。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AA3845" w:rsidRPr="005768BD" w:rsidRDefault="005768BD" w:rsidP="00867986">
      <w:pPr>
        <w:pStyle w:val="1"/>
        <w:spacing w:before="0" w:after="0" w:line="600" w:lineRule="exact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48"/>
          <w:szCs w:val="48"/>
        </w:rPr>
      </w:pPr>
      <w:r w:rsidRPr="005768BD">
        <w:rPr>
          <w:rFonts w:ascii="方正小标宋简体" w:eastAsia="方正小标宋简体" w:hAnsi="方正小标宋简体" w:cs="方正小标宋简体"/>
          <w:b w:val="0"/>
          <w:bCs w:val="0"/>
          <w:sz w:val="48"/>
          <w:szCs w:val="48"/>
        </w:rPr>
        <w:br w:type="page"/>
      </w:r>
      <w:r w:rsidR="00AA3845" w:rsidRPr="005768BD">
        <w:rPr>
          <w:rFonts w:ascii="方正小标宋简体" w:eastAsia="方正小标宋简体" w:hAnsi="方正小标宋简体" w:cs="方正小标宋简体" w:hint="eastAsia"/>
          <w:b w:val="0"/>
          <w:bCs w:val="0"/>
          <w:sz w:val="48"/>
          <w:szCs w:val="48"/>
        </w:rPr>
        <w:lastRenderedPageBreak/>
        <w:t>第四部分  2026年部门预算表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28"/>
          <w:szCs w:val="28"/>
        </w:rPr>
      </w:pP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一、2026年收支预算总表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二、2026年收入预算总表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三、2026年支出预算总表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四、2026年财政拨款收支预算总表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五、2026年财政拨款一般公共预算支出预算表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六、2026年财政拨款一般公共预算基本支出预算表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七、2026年财政拨款政府性基金预算支出预算表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八、2026年财政拨款一般公共预算“三公”经费支出预算表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九、2026年财政拨款政府采购预算表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 xml:space="preserve">十、2026年项目支出预算表  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十一、2026年国有资本经营预算支出预算表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十二、2026年项目支出绩效目标表</w:t>
      </w:r>
    </w:p>
    <w:p w:rsidR="00AA3845" w:rsidRPr="005768BD" w:rsidRDefault="00AA3845" w:rsidP="00867986">
      <w:pPr>
        <w:snapToGrid w:val="0"/>
        <w:spacing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十三、关于空表的说明</w:t>
      </w:r>
      <w:r w:rsidRPr="005768BD"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1、本部门2026年财政拨款政府性基金预算支出预算表为空表。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5768BD">
        <w:rPr>
          <w:rFonts w:ascii="仿宋_GB2312" w:eastAsia="仿宋_GB2312" w:hAnsi="仿宋_GB2312" w:cs="仿宋_GB2312" w:hint="eastAsia"/>
          <w:sz w:val="32"/>
          <w:szCs w:val="32"/>
        </w:rPr>
        <w:t>2、本部门2026年国有资本经营预算支出预算表为空表。</w:t>
      </w:r>
    </w:p>
    <w:p w:rsidR="00AA3845" w:rsidRPr="005768BD" w:rsidRDefault="00AA3845" w:rsidP="00867986">
      <w:pPr>
        <w:snapToGrid w:val="0"/>
        <w:spacing w:line="600" w:lineRule="exact"/>
        <w:ind w:firstLineChars="200" w:firstLine="643"/>
        <w:jc w:val="both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sectPr w:rsidR="00AA3845" w:rsidRPr="005768BD">
      <w:pgSz w:w="11907" w:h="16840"/>
      <w:pgMar w:top="2098" w:right="1361" w:bottom="1304" w:left="1474" w:header="765" w:footer="765" w:gutter="0"/>
      <w:pgNumType w:fmt="numberInDash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86D" w:rsidRDefault="001D786D">
      <w:pPr>
        <w:spacing w:line="240" w:lineRule="auto"/>
      </w:pPr>
      <w:r>
        <w:separator/>
      </w:r>
    </w:p>
  </w:endnote>
  <w:endnote w:type="continuationSeparator" w:id="0">
    <w:p w:rsidR="001D786D" w:rsidRDefault="001D7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Serif">
    <w:altName w:val="Segoe Print"/>
    <w:charset w:val="00"/>
    <w:family w:val="roman"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845" w:rsidRDefault="00626677">
    <w:pPr>
      <w:pStyle w:val="a6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152400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845" w:rsidRDefault="00AA3845">
                          <w:pPr>
                            <w:pStyle w:val="a6"/>
                            <w:jc w:val="center"/>
                            <w:rPr>
                              <w:rFonts w:ascii="仿宋_GB2312" w:hAnsi="仿宋_GB2312"/>
                            </w:rPr>
                          </w:pPr>
                          <w:r>
                            <w:rPr>
                              <w:rFonts w:ascii="仿宋_GB2312" w:hAnsi="仿宋_GB2312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/>
                            </w:rPr>
                            <w:instrText>PAGE   \* MERGEFORMAT</w:instrText>
                          </w:r>
                          <w:r>
                            <w:rPr>
                              <w:rFonts w:ascii="仿宋_GB2312" w:hAnsi="仿宋_GB2312"/>
                            </w:rPr>
                            <w:fldChar w:fldCharType="separate"/>
                          </w:r>
                          <w:r w:rsidR="00586CDB" w:rsidRPr="00586CDB">
                            <w:rPr>
                              <w:rFonts w:ascii="仿宋_GB2312" w:hAnsi="仿宋_GB2312"/>
                              <w:noProof/>
                              <w:lang w:val="zh-CN"/>
                            </w:rPr>
                            <w:t>-</w:t>
                          </w:r>
                          <w:r w:rsidR="00586CDB">
                            <w:rPr>
                              <w:rFonts w:ascii="仿宋_GB2312" w:hAnsi="仿宋_GB2312"/>
                              <w:noProof/>
                            </w:rPr>
                            <w:t xml:space="preserve"> 9 -</w:t>
                          </w:r>
                          <w:r>
                            <w:rPr>
                              <w:rFonts w:ascii="仿宋_GB2312" w:hAnsi="仿宋_GB23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15pt;height:12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" filled="f" stroked="f">
              <v:textbox style="mso-fit-shape-to-text:t" inset="0,0,0,0">
                <w:txbxContent>
                  <w:p w:rsidR="00AA3845" w:rsidRDefault="00AA3845">
                    <w:pPr>
                      <w:pStyle w:val="a6"/>
                      <w:jc w:val="center"/>
                      <w:rPr>
                        <w:rFonts w:ascii="仿宋_GB2312" w:hAnsi="仿宋_GB2312"/>
                      </w:rPr>
                    </w:pPr>
                    <w:r>
                      <w:rPr>
                        <w:rFonts w:ascii="仿宋_GB2312" w:hAnsi="仿宋_GB2312"/>
                      </w:rPr>
                      <w:fldChar w:fldCharType="begin"/>
                    </w:r>
                    <w:r>
                      <w:rPr>
                        <w:rFonts w:ascii="仿宋_GB2312" w:hAnsi="仿宋_GB2312"/>
                      </w:rPr>
                      <w:instrText>PAGE   \* MERGEFORMAT</w:instrText>
                    </w:r>
                    <w:r>
                      <w:rPr>
                        <w:rFonts w:ascii="仿宋_GB2312" w:hAnsi="仿宋_GB2312"/>
                      </w:rPr>
                      <w:fldChar w:fldCharType="separate"/>
                    </w:r>
                    <w:r w:rsidR="00586CDB" w:rsidRPr="00586CDB">
                      <w:rPr>
                        <w:rFonts w:ascii="仿宋_GB2312" w:hAnsi="仿宋_GB2312"/>
                        <w:noProof/>
                        <w:lang w:val="zh-CN"/>
                      </w:rPr>
                      <w:t>-</w:t>
                    </w:r>
                    <w:r w:rsidR="00586CDB">
                      <w:rPr>
                        <w:rFonts w:ascii="仿宋_GB2312" w:hAnsi="仿宋_GB2312"/>
                        <w:noProof/>
                      </w:rPr>
                      <w:t xml:space="preserve"> 9 -</w:t>
                    </w:r>
                    <w:r>
                      <w:rPr>
                        <w:rFonts w:ascii="仿宋_GB2312" w:hAnsi="仿宋_GB231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AA3845" w:rsidRDefault="00AA3845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86D" w:rsidRDefault="001D786D">
      <w:pPr>
        <w:spacing w:line="240" w:lineRule="auto"/>
      </w:pPr>
      <w:r>
        <w:separator/>
      </w:r>
    </w:p>
  </w:footnote>
  <w:footnote w:type="continuationSeparator" w:id="0">
    <w:p w:rsidR="001D786D" w:rsidRDefault="001D78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845" w:rsidRDefault="00AA3845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iNmNjMzE3ZWEwZWZjNDMyMDU1YzY5M2ExYzdmOWIifQ=="/>
  </w:docVars>
  <w:rsids>
    <w:rsidRoot w:val="00937D77"/>
    <w:rsid w:val="8FEE0B1E"/>
    <w:rsid w:val="967FA9D3"/>
    <w:rsid w:val="BF3DF5C0"/>
    <w:rsid w:val="BFFF9C3A"/>
    <w:rsid w:val="CFDE2680"/>
    <w:rsid w:val="CFFCFB17"/>
    <w:rsid w:val="DB7BA227"/>
    <w:rsid w:val="DBB70F96"/>
    <w:rsid w:val="DCFCB04A"/>
    <w:rsid w:val="DEFFAB64"/>
    <w:rsid w:val="DF3AD55D"/>
    <w:rsid w:val="DFFF1E19"/>
    <w:rsid w:val="E7EB370F"/>
    <w:rsid w:val="EF558545"/>
    <w:rsid w:val="F0FEB611"/>
    <w:rsid w:val="F3E7BB80"/>
    <w:rsid w:val="F51C3534"/>
    <w:rsid w:val="FA5E3F2D"/>
    <w:rsid w:val="FDE5242F"/>
    <w:rsid w:val="FF7F20EE"/>
    <w:rsid w:val="FF9DC738"/>
    <w:rsid w:val="FFDFB7D2"/>
    <w:rsid w:val="00000C3D"/>
    <w:rsid w:val="0001204D"/>
    <w:rsid w:val="00014B7E"/>
    <w:rsid w:val="000162FC"/>
    <w:rsid w:val="00020DAE"/>
    <w:rsid w:val="00024FCC"/>
    <w:rsid w:val="00025DCF"/>
    <w:rsid w:val="00026B49"/>
    <w:rsid w:val="000279BC"/>
    <w:rsid w:val="00035889"/>
    <w:rsid w:val="0003736F"/>
    <w:rsid w:val="00040A70"/>
    <w:rsid w:val="000546FB"/>
    <w:rsid w:val="00055156"/>
    <w:rsid w:val="000561F0"/>
    <w:rsid w:val="00066DA5"/>
    <w:rsid w:val="00081133"/>
    <w:rsid w:val="00082771"/>
    <w:rsid w:val="00093998"/>
    <w:rsid w:val="00093F1A"/>
    <w:rsid w:val="00097C4D"/>
    <w:rsid w:val="000A4C45"/>
    <w:rsid w:val="000A6A5A"/>
    <w:rsid w:val="000B1B04"/>
    <w:rsid w:val="000B5758"/>
    <w:rsid w:val="000C211F"/>
    <w:rsid w:val="000C3FFB"/>
    <w:rsid w:val="000C5349"/>
    <w:rsid w:val="000C704F"/>
    <w:rsid w:val="000D1BEF"/>
    <w:rsid w:val="000E221E"/>
    <w:rsid w:val="000E5A14"/>
    <w:rsid w:val="000E7C91"/>
    <w:rsid w:val="000F2DDD"/>
    <w:rsid w:val="00103D12"/>
    <w:rsid w:val="001044EF"/>
    <w:rsid w:val="00107793"/>
    <w:rsid w:val="00107F74"/>
    <w:rsid w:val="00115667"/>
    <w:rsid w:val="00141FB3"/>
    <w:rsid w:val="00143640"/>
    <w:rsid w:val="00146622"/>
    <w:rsid w:val="00151976"/>
    <w:rsid w:val="00151DB8"/>
    <w:rsid w:val="00151E56"/>
    <w:rsid w:val="001574DB"/>
    <w:rsid w:val="001616F8"/>
    <w:rsid w:val="001639E6"/>
    <w:rsid w:val="0016548E"/>
    <w:rsid w:val="00167781"/>
    <w:rsid w:val="0017420B"/>
    <w:rsid w:val="0019552B"/>
    <w:rsid w:val="001A1316"/>
    <w:rsid w:val="001A58F7"/>
    <w:rsid w:val="001B47FB"/>
    <w:rsid w:val="001C525C"/>
    <w:rsid w:val="001D786D"/>
    <w:rsid w:val="001E4814"/>
    <w:rsid w:val="001F43D8"/>
    <w:rsid w:val="001F69BB"/>
    <w:rsid w:val="0020344E"/>
    <w:rsid w:val="002114E1"/>
    <w:rsid w:val="00217977"/>
    <w:rsid w:val="00222775"/>
    <w:rsid w:val="00223D56"/>
    <w:rsid w:val="00225E9E"/>
    <w:rsid w:val="002319C9"/>
    <w:rsid w:val="00235DDA"/>
    <w:rsid w:val="002456BF"/>
    <w:rsid w:val="00252DD7"/>
    <w:rsid w:val="002568D5"/>
    <w:rsid w:val="0026664B"/>
    <w:rsid w:val="00290082"/>
    <w:rsid w:val="00290EAC"/>
    <w:rsid w:val="00293ACA"/>
    <w:rsid w:val="002A1782"/>
    <w:rsid w:val="002A23DC"/>
    <w:rsid w:val="002A3DBF"/>
    <w:rsid w:val="002D67AE"/>
    <w:rsid w:val="002D715E"/>
    <w:rsid w:val="002E3C02"/>
    <w:rsid w:val="002F0601"/>
    <w:rsid w:val="002F0F40"/>
    <w:rsid w:val="002F0F49"/>
    <w:rsid w:val="00304097"/>
    <w:rsid w:val="003147A8"/>
    <w:rsid w:val="0032641E"/>
    <w:rsid w:val="003407F4"/>
    <w:rsid w:val="00343F3E"/>
    <w:rsid w:val="0035053A"/>
    <w:rsid w:val="0035182A"/>
    <w:rsid w:val="003609DB"/>
    <w:rsid w:val="00361453"/>
    <w:rsid w:val="00364050"/>
    <w:rsid w:val="003734E1"/>
    <w:rsid w:val="00381526"/>
    <w:rsid w:val="00386D08"/>
    <w:rsid w:val="00391275"/>
    <w:rsid w:val="003929CE"/>
    <w:rsid w:val="003A5370"/>
    <w:rsid w:val="003A7D0E"/>
    <w:rsid w:val="003B24BB"/>
    <w:rsid w:val="003B3A66"/>
    <w:rsid w:val="003C1B4D"/>
    <w:rsid w:val="003C2CCF"/>
    <w:rsid w:val="003D48A4"/>
    <w:rsid w:val="003D647A"/>
    <w:rsid w:val="003E3EA7"/>
    <w:rsid w:val="003F4CDB"/>
    <w:rsid w:val="00404E18"/>
    <w:rsid w:val="00406A09"/>
    <w:rsid w:val="004139C1"/>
    <w:rsid w:val="00415E07"/>
    <w:rsid w:val="004178F1"/>
    <w:rsid w:val="00421C5C"/>
    <w:rsid w:val="00424A5A"/>
    <w:rsid w:val="00452C1F"/>
    <w:rsid w:val="00462D69"/>
    <w:rsid w:val="004645C1"/>
    <w:rsid w:val="004654FD"/>
    <w:rsid w:val="004660E2"/>
    <w:rsid w:val="0046727B"/>
    <w:rsid w:val="0047004A"/>
    <w:rsid w:val="00472621"/>
    <w:rsid w:val="00474C09"/>
    <w:rsid w:val="0048352E"/>
    <w:rsid w:val="004A5DF5"/>
    <w:rsid w:val="004A6EE3"/>
    <w:rsid w:val="004B0888"/>
    <w:rsid w:val="004C0EED"/>
    <w:rsid w:val="004C1F92"/>
    <w:rsid w:val="004C3DEF"/>
    <w:rsid w:val="004D2A21"/>
    <w:rsid w:val="004E5901"/>
    <w:rsid w:val="004E7F96"/>
    <w:rsid w:val="004F1D8F"/>
    <w:rsid w:val="004F304B"/>
    <w:rsid w:val="0050463F"/>
    <w:rsid w:val="00513E0C"/>
    <w:rsid w:val="00531F24"/>
    <w:rsid w:val="00534FC8"/>
    <w:rsid w:val="005442FD"/>
    <w:rsid w:val="00547CCA"/>
    <w:rsid w:val="0055318C"/>
    <w:rsid w:val="0055334A"/>
    <w:rsid w:val="0056218D"/>
    <w:rsid w:val="00563DE0"/>
    <w:rsid w:val="005717FD"/>
    <w:rsid w:val="005768BD"/>
    <w:rsid w:val="00577762"/>
    <w:rsid w:val="00585D27"/>
    <w:rsid w:val="00586CDB"/>
    <w:rsid w:val="0058731A"/>
    <w:rsid w:val="00587691"/>
    <w:rsid w:val="0059010F"/>
    <w:rsid w:val="0059248B"/>
    <w:rsid w:val="005B0F7B"/>
    <w:rsid w:val="005B3956"/>
    <w:rsid w:val="005B5E4D"/>
    <w:rsid w:val="005C0A1F"/>
    <w:rsid w:val="005C3C59"/>
    <w:rsid w:val="005D0C85"/>
    <w:rsid w:val="005D5F3F"/>
    <w:rsid w:val="005E0436"/>
    <w:rsid w:val="005E595A"/>
    <w:rsid w:val="005E5D2D"/>
    <w:rsid w:val="005E642E"/>
    <w:rsid w:val="005F3D28"/>
    <w:rsid w:val="005F52AE"/>
    <w:rsid w:val="005F6E16"/>
    <w:rsid w:val="00602A30"/>
    <w:rsid w:val="006054BF"/>
    <w:rsid w:val="00606314"/>
    <w:rsid w:val="00617301"/>
    <w:rsid w:val="00626677"/>
    <w:rsid w:val="0063284A"/>
    <w:rsid w:val="006409A1"/>
    <w:rsid w:val="00646289"/>
    <w:rsid w:val="00646C58"/>
    <w:rsid w:val="0065320E"/>
    <w:rsid w:val="00664752"/>
    <w:rsid w:val="00664FC9"/>
    <w:rsid w:val="00673ABE"/>
    <w:rsid w:val="006777CE"/>
    <w:rsid w:val="006934E1"/>
    <w:rsid w:val="00694200"/>
    <w:rsid w:val="0069616E"/>
    <w:rsid w:val="006A0604"/>
    <w:rsid w:val="006A7042"/>
    <w:rsid w:val="006A7123"/>
    <w:rsid w:val="006A71BC"/>
    <w:rsid w:val="006B0F4B"/>
    <w:rsid w:val="006D456D"/>
    <w:rsid w:val="006D6170"/>
    <w:rsid w:val="006D7313"/>
    <w:rsid w:val="006E5C14"/>
    <w:rsid w:val="006F408B"/>
    <w:rsid w:val="00703777"/>
    <w:rsid w:val="00704BD7"/>
    <w:rsid w:val="00707437"/>
    <w:rsid w:val="00712D13"/>
    <w:rsid w:val="00716804"/>
    <w:rsid w:val="00721A2C"/>
    <w:rsid w:val="00737A20"/>
    <w:rsid w:val="0074381E"/>
    <w:rsid w:val="00747913"/>
    <w:rsid w:val="00754417"/>
    <w:rsid w:val="00774B41"/>
    <w:rsid w:val="00787215"/>
    <w:rsid w:val="00795DC2"/>
    <w:rsid w:val="007A71D6"/>
    <w:rsid w:val="007B750A"/>
    <w:rsid w:val="007C0CD1"/>
    <w:rsid w:val="007C20C6"/>
    <w:rsid w:val="007C220B"/>
    <w:rsid w:val="007C257B"/>
    <w:rsid w:val="007C4FF4"/>
    <w:rsid w:val="007E0D5B"/>
    <w:rsid w:val="007E2276"/>
    <w:rsid w:val="007E418A"/>
    <w:rsid w:val="007F218B"/>
    <w:rsid w:val="00810D0C"/>
    <w:rsid w:val="00821776"/>
    <w:rsid w:val="00824025"/>
    <w:rsid w:val="008277F5"/>
    <w:rsid w:val="0083475B"/>
    <w:rsid w:val="008370F2"/>
    <w:rsid w:val="00841058"/>
    <w:rsid w:val="00844953"/>
    <w:rsid w:val="00846C2E"/>
    <w:rsid w:val="00847B3C"/>
    <w:rsid w:val="00851ECC"/>
    <w:rsid w:val="00861D45"/>
    <w:rsid w:val="00866211"/>
    <w:rsid w:val="00867986"/>
    <w:rsid w:val="00890F33"/>
    <w:rsid w:val="00895DA6"/>
    <w:rsid w:val="008A2192"/>
    <w:rsid w:val="008A584F"/>
    <w:rsid w:val="008B0BE1"/>
    <w:rsid w:val="008C6A37"/>
    <w:rsid w:val="008D0B65"/>
    <w:rsid w:val="008D7A7F"/>
    <w:rsid w:val="008E4B67"/>
    <w:rsid w:val="008F0A65"/>
    <w:rsid w:val="008F2622"/>
    <w:rsid w:val="008F7F2F"/>
    <w:rsid w:val="00904239"/>
    <w:rsid w:val="0090543A"/>
    <w:rsid w:val="00912DED"/>
    <w:rsid w:val="009224E2"/>
    <w:rsid w:val="00922C71"/>
    <w:rsid w:val="00926533"/>
    <w:rsid w:val="00931ADF"/>
    <w:rsid w:val="009339F5"/>
    <w:rsid w:val="00933DD8"/>
    <w:rsid w:val="00934F3E"/>
    <w:rsid w:val="00937D77"/>
    <w:rsid w:val="00946BC0"/>
    <w:rsid w:val="00962587"/>
    <w:rsid w:val="00975959"/>
    <w:rsid w:val="00981960"/>
    <w:rsid w:val="009822BE"/>
    <w:rsid w:val="00990C9A"/>
    <w:rsid w:val="00991992"/>
    <w:rsid w:val="009970B7"/>
    <w:rsid w:val="009A08A7"/>
    <w:rsid w:val="009A3307"/>
    <w:rsid w:val="009A45FD"/>
    <w:rsid w:val="009A47C1"/>
    <w:rsid w:val="009B0D59"/>
    <w:rsid w:val="009B0FCC"/>
    <w:rsid w:val="009C3FA3"/>
    <w:rsid w:val="009C4227"/>
    <w:rsid w:val="009C5EC4"/>
    <w:rsid w:val="009D1FD1"/>
    <w:rsid w:val="009D2134"/>
    <w:rsid w:val="009E6A2C"/>
    <w:rsid w:val="009F0927"/>
    <w:rsid w:val="009F773B"/>
    <w:rsid w:val="00A01A53"/>
    <w:rsid w:val="00A020B8"/>
    <w:rsid w:val="00A1342C"/>
    <w:rsid w:val="00A155CC"/>
    <w:rsid w:val="00A169EE"/>
    <w:rsid w:val="00A25266"/>
    <w:rsid w:val="00A325D0"/>
    <w:rsid w:val="00A37FB3"/>
    <w:rsid w:val="00A410A3"/>
    <w:rsid w:val="00A43941"/>
    <w:rsid w:val="00A47F4B"/>
    <w:rsid w:val="00A50357"/>
    <w:rsid w:val="00A52A4D"/>
    <w:rsid w:val="00A54C43"/>
    <w:rsid w:val="00A54C55"/>
    <w:rsid w:val="00A54DBE"/>
    <w:rsid w:val="00A62D36"/>
    <w:rsid w:val="00A64852"/>
    <w:rsid w:val="00A74096"/>
    <w:rsid w:val="00A8081F"/>
    <w:rsid w:val="00A8708A"/>
    <w:rsid w:val="00A918A4"/>
    <w:rsid w:val="00A91C28"/>
    <w:rsid w:val="00A92155"/>
    <w:rsid w:val="00A96D04"/>
    <w:rsid w:val="00AA3845"/>
    <w:rsid w:val="00AB093E"/>
    <w:rsid w:val="00AB4CBC"/>
    <w:rsid w:val="00AB791A"/>
    <w:rsid w:val="00AC0500"/>
    <w:rsid w:val="00AC4DF4"/>
    <w:rsid w:val="00AD3AA5"/>
    <w:rsid w:val="00AD51D9"/>
    <w:rsid w:val="00AD6740"/>
    <w:rsid w:val="00AD6772"/>
    <w:rsid w:val="00AE14F7"/>
    <w:rsid w:val="00AE3DA6"/>
    <w:rsid w:val="00AF0A58"/>
    <w:rsid w:val="00AF121D"/>
    <w:rsid w:val="00AF38CA"/>
    <w:rsid w:val="00B03433"/>
    <w:rsid w:val="00B100CB"/>
    <w:rsid w:val="00B1463F"/>
    <w:rsid w:val="00B25010"/>
    <w:rsid w:val="00B2697E"/>
    <w:rsid w:val="00B370F4"/>
    <w:rsid w:val="00B4348E"/>
    <w:rsid w:val="00B45D35"/>
    <w:rsid w:val="00B47C04"/>
    <w:rsid w:val="00B53EC1"/>
    <w:rsid w:val="00B64EB1"/>
    <w:rsid w:val="00B66815"/>
    <w:rsid w:val="00B66FA2"/>
    <w:rsid w:val="00B757C2"/>
    <w:rsid w:val="00B90553"/>
    <w:rsid w:val="00B91BBF"/>
    <w:rsid w:val="00B93818"/>
    <w:rsid w:val="00BA2588"/>
    <w:rsid w:val="00BA3C6F"/>
    <w:rsid w:val="00BA407A"/>
    <w:rsid w:val="00BB0598"/>
    <w:rsid w:val="00BB359F"/>
    <w:rsid w:val="00BB423E"/>
    <w:rsid w:val="00BC0DF6"/>
    <w:rsid w:val="00BC3841"/>
    <w:rsid w:val="00BC5E5F"/>
    <w:rsid w:val="00BC76FF"/>
    <w:rsid w:val="00BF3615"/>
    <w:rsid w:val="00BF54DA"/>
    <w:rsid w:val="00BF7933"/>
    <w:rsid w:val="00C04BEF"/>
    <w:rsid w:val="00C1455B"/>
    <w:rsid w:val="00C148BB"/>
    <w:rsid w:val="00C149C4"/>
    <w:rsid w:val="00C17C17"/>
    <w:rsid w:val="00C24562"/>
    <w:rsid w:val="00C378B1"/>
    <w:rsid w:val="00C435D4"/>
    <w:rsid w:val="00C50520"/>
    <w:rsid w:val="00C529D3"/>
    <w:rsid w:val="00C617EC"/>
    <w:rsid w:val="00C63085"/>
    <w:rsid w:val="00C64338"/>
    <w:rsid w:val="00C64EC0"/>
    <w:rsid w:val="00C70269"/>
    <w:rsid w:val="00C77359"/>
    <w:rsid w:val="00C77971"/>
    <w:rsid w:val="00C8411D"/>
    <w:rsid w:val="00C84F06"/>
    <w:rsid w:val="00C96C5A"/>
    <w:rsid w:val="00CA1B19"/>
    <w:rsid w:val="00CA68E2"/>
    <w:rsid w:val="00CB0036"/>
    <w:rsid w:val="00CB119F"/>
    <w:rsid w:val="00CC066C"/>
    <w:rsid w:val="00CE05B1"/>
    <w:rsid w:val="00CE5A0A"/>
    <w:rsid w:val="00CE6EAE"/>
    <w:rsid w:val="00CE7964"/>
    <w:rsid w:val="00CE7AC9"/>
    <w:rsid w:val="00CE7B3E"/>
    <w:rsid w:val="00CF3C5E"/>
    <w:rsid w:val="00D055B0"/>
    <w:rsid w:val="00D07F2D"/>
    <w:rsid w:val="00D13688"/>
    <w:rsid w:val="00D14C1F"/>
    <w:rsid w:val="00D15FA8"/>
    <w:rsid w:val="00D23791"/>
    <w:rsid w:val="00D23D4D"/>
    <w:rsid w:val="00D27938"/>
    <w:rsid w:val="00D27B83"/>
    <w:rsid w:val="00D51CC5"/>
    <w:rsid w:val="00D55851"/>
    <w:rsid w:val="00D574FF"/>
    <w:rsid w:val="00D608C7"/>
    <w:rsid w:val="00D6212B"/>
    <w:rsid w:val="00D710A8"/>
    <w:rsid w:val="00D710BD"/>
    <w:rsid w:val="00D8056F"/>
    <w:rsid w:val="00D877BB"/>
    <w:rsid w:val="00D92B61"/>
    <w:rsid w:val="00DB28E7"/>
    <w:rsid w:val="00DB3194"/>
    <w:rsid w:val="00DC08C9"/>
    <w:rsid w:val="00DD6E45"/>
    <w:rsid w:val="00DE477D"/>
    <w:rsid w:val="00DE5D74"/>
    <w:rsid w:val="00DE7CDF"/>
    <w:rsid w:val="00DF0B81"/>
    <w:rsid w:val="00DF2103"/>
    <w:rsid w:val="00DF4EF1"/>
    <w:rsid w:val="00DF6570"/>
    <w:rsid w:val="00E01833"/>
    <w:rsid w:val="00E27103"/>
    <w:rsid w:val="00E37F65"/>
    <w:rsid w:val="00E51564"/>
    <w:rsid w:val="00E62551"/>
    <w:rsid w:val="00E65451"/>
    <w:rsid w:val="00E65BBC"/>
    <w:rsid w:val="00E74166"/>
    <w:rsid w:val="00E75826"/>
    <w:rsid w:val="00E804B9"/>
    <w:rsid w:val="00E80586"/>
    <w:rsid w:val="00E8177A"/>
    <w:rsid w:val="00E839D5"/>
    <w:rsid w:val="00E872DD"/>
    <w:rsid w:val="00E90B38"/>
    <w:rsid w:val="00E90C89"/>
    <w:rsid w:val="00E95C79"/>
    <w:rsid w:val="00EA4975"/>
    <w:rsid w:val="00EA6A5C"/>
    <w:rsid w:val="00EA7E75"/>
    <w:rsid w:val="00EB06BE"/>
    <w:rsid w:val="00EB6AAF"/>
    <w:rsid w:val="00EE270C"/>
    <w:rsid w:val="00EE59CA"/>
    <w:rsid w:val="00EE6BD8"/>
    <w:rsid w:val="00EE6DAC"/>
    <w:rsid w:val="00F06551"/>
    <w:rsid w:val="00F11449"/>
    <w:rsid w:val="00F211C0"/>
    <w:rsid w:val="00F224AE"/>
    <w:rsid w:val="00F34920"/>
    <w:rsid w:val="00F5220F"/>
    <w:rsid w:val="00F54E60"/>
    <w:rsid w:val="00F5688C"/>
    <w:rsid w:val="00F619E7"/>
    <w:rsid w:val="00F67141"/>
    <w:rsid w:val="00F729CE"/>
    <w:rsid w:val="00F81314"/>
    <w:rsid w:val="00F86B2D"/>
    <w:rsid w:val="00F86C27"/>
    <w:rsid w:val="00F86DF0"/>
    <w:rsid w:val="00F943D8"/>
    <w:rsid w:val="00FB4035"/>
    <w:rsid w:val="00FC57FA"/>
    <w:rsid w:val="00FD5E04"/>
    <w:rsid w:val="00FE3D89"/>
    <w:rsid w:val="00FE7BA7"/>
    <w:rsid w:val="00FF1C3D"/>
    <w:rsid w:val="0CA4351B"/>
    <w:rsid w:val="0D555933"/>
    <w:rsid w:val="18EC1F7A"/>
    <w:rsid w:val="1D681DEC"/>
    <w:rsid w:val="1D7F361D"/>
    <w:rsid w:val="268758BC"/>
    <w:rsid w:val="2B5F517B"/>
    <w:rsid w:val="3557428F"/>
    <w:rsid w:val="36B4EBB8"/>
    <w:rsid w:val="37FCFBDD"/>
    <w:rsid w:val="38DF0F19"/>
    <w:rsid w:val="3D407E3C"/>
    <w:rsid w:val="3E347DEF"/>
    <w:rsid w:val="3FCB28EB"/>
    <w:rsid w:val="404A467A"/>
    <w:rsid w:val="40956B0D"/>
    <w:rsid w:val="47FDCDF3"/>
    <w:rsid w:val="4ADF5380"/>
    <w:rsid w:val="4E1E02D7"/>
    <w:rsid w:val="4F204931"/>
    <w:rsid w:val="5A3E05F0"/>
    <w:rsid w:val="5CFD22CD"/>
    <w:rsid w:val="5D5A6C44"/>
    <w:rsid w:val="5FF9333B"/>
    <w:rsid w:val="693A5856"/>
    <w:rsid w:val="6A2D5246"/>
    <w:rsid w:val="6FAC5075"/>
    <w:rsid w:val="6FBC55A3"/>
    <w:rsid w:val="73A82400"/>
    <w:rsid w:val="748F20DD"/>
    <w:rsid w:val="77A77E82"/>
    <w:rsid w:val="77BE736E"/>
    <w:rsid w:val="79DC2A25"/>
    <w:rsid w:val="7BCD75C6"/>
    <w:rsid w:val="7ECE503D"/>
    <w:rsid w:val="7FD885B6"/>
    <w:rsid w:val="7FFF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120AC7-6F58-4287-98D0-B3BCA27E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erif" w:eastAsia="宋体" w:hAnsi="MS Serif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tLeas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hAnsi="Cambria"/>
      <w:b/>
      <w:bCs/>
      <w:sz w:val="32"/>
      <w:szCs w:val="32"/>
    </w:rPr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link w:val="a5"/>
    <w:pPr>
      <w:spacing w:line="240" w:lineRule="auto"/>
    </w:pPr>
    <w:rPr>
      <w:sz w:val="18"/>
      <w:szCs w:val="18"/>
    </w:rPr>
  </w:style>
  <w:style w:type="character" w:customStyle="1" w:styleId="a5">
    <w:name w:val="批注框文本 字符"/>
    <w:link w:val="a4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1">
    <w:name w:val="toc 2"/>
    <w:basedOn w:val="a"/>
    <w:next w:val="a"/>
    <w:uiPriority w:val="39"/>
    <w:unhideWhenUsed/>
    <w:qFormat/>
    <w:pPr>
      <w:widowControl/>
      <w:adjustRightInd/>
      <w:spacing w:after="100" w:line="276" w:lineRule="auto"/>
      <w:ind w:left="220"/>
      <w:textAlignment w:val="auto"/>
    </w:pPr>
    <w:rPr>
      <w:rFonts w:ascii="Calibri" w:hAnsi="Calibri"/>
      <w:sz w:val="22"/>
      <w:szCs w:val="22"/>
    </w:rPr>
  </w:style>
  <w:style w:type="character" w:styleId="a9">
    <w:name w:val="page number"/>
  </w:style>
  <w:style w:type="paragraph" w:customStyle="1" w:styleId="CharChar">
    <w:name w:val="Char Char"/>
    <w:basedOn w:val="a3"/>
    <w:pPr>
      <w:adjustRightInd/>
      <w:spacing w:line="240" w:lineRule="auto"/>
      <w:jc w:val="both"/>
      <w:textAlignment w:val="auto"/>
    </w:pPr>
  </w:style>
  <w:style w:type="paragraph" w:styleId="aa">
    <w:name w:val="List Paragraph"/>
    <w:basedOn w:val="a"/>
    <w:uiPriority w:val="34"/>
    <w:qFormat/>
    <w:pPr>
      <w:adjustRightInd/>
      <w:spacing w:line="240" w:lineRule="auto"/>
      <w:ind w:firstLineChars="200" w:firstLine="420"/>
      <w:jc w:val="both"/>
      <w:textAlignment w:val="auto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715</Words>
  <Characters>4082</Characters>
  <Application>Microsoft Office Word</Application>
  <DocSecurity>0</DocSecurity>
  <Lines>34</Lines>
  <Paragraphs>9</Paragraphs>
  <ScaleCrop>false</ScaleCrop>
  <Company>微软中国</Company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朱春礼</dc:creator>
  <cp:keywords/>
  <cp:lastModifiedBy>dell</cp:lastModifiedBy>
  <cp:revision>6</cp:revision>
  <cp:lastPrinted>2024-02-01T19:41:00Z</cp:lastPrinted>
  <dcterms:created xsi:type="dcterms:W3CDTF">2026-02-13T07:51:00Z</dcterms:created>
  <dcterms:modified xsi:type="dcterms:W3CDTF">2026-02-14T03:16:00Z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E67A8E63DECE4A58A7D2A028BF295ED8</vt:lpwstr>
  </property>
  <property fmtid="{D5CDD505-2E9C-101B-9397-08002B2CF9AE}" pid="4" name="KSOTemplateDocerSaveRecord">
    <vt:lpwstr>eyJoZGlkIjoiMjM0YWQzN2Q2OWUxZjA0ZmU2M2U3NGY3NWQ4Mzg4YzYiLCJ1c2VySWQiOiIyODM4MTUxNDQifQ==</vt:lpwstr>
  </property>
</Properties>
</file>