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EBF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3BA38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10E8C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67F6D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03ADE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6BB3B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6E7E4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3D5BA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ascii="宋体" w:hAnsi="宋体"/>
          <w:w w:val="95"/>
          <w:sz w:val="32"/>
          <w:szCs w:val="32"/>
        </w:rPr>
      </w:pPr>
    </w:p>
    <w:p w14:paraId="3786FA03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天津经济技术开发区南港工业区产业促进办公室202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年部门预算</w:t>
      </w:r>
    </w:p>
    <w:p w14:paraId="090EA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2772C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7B63D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198D3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2BBD8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7133C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25813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792F6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3D23F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631534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06F33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 w14:paraId="56F64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center"/>
        <w:rPr>
          <w:rFonts w:hint="eastAsia" w:ascii="黑体" w:hAnsi="MS Serif" w:eastAsia="黑体" w:cs="Times New Roman"/>
          <w:sz w:val="44"/>
          <w:szCs w:val="44"/>
        </w:rPr>
      </w:pPr>
      <w:r>
        <w:rPr>
          <w:rFonts w:hint="eastAsia" w:ascii="黑体" w:hAnsi="MS Serif" w:eastAsia="黑体" w:cs="Times New Roman"/>
          <w:sz w:val="44"/>
          <w:szCs w:val="44"/>
        </w:rPr>
        <w:t>目   录</w:t>
      </w:r>
    </w:p>
    <w:p w14:paraId="424CA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6353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第一部分  概 况</w:t>
      </w:r>
    </w:p>
    <w:p w14:paraId="76877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一、主要职责</w:t>
      </w:r>
    </w:p>
    <w:p w14:paraId="00B58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二、机构设置情况</w:t>
      </w:r>
    </w:p>
    <w:p w14:paraId="66A2AA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第二部分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部门预算情况说明</w:t>
      </w:r>
    </w:p>
    <w:p w14:paraId="4B0D4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一、关于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收支预算总表的说明</w:t>
      </w:r>
    </w:p>
    <w:p w14:paraId="1DB54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二、关于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收入预算总表的说明</w:t>
      </w:r>
    </w:p>
    <w:p w14:paraId="30E827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三、关于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支出预算总表的说明</w:t>
      </w:r>
    </w:p>
    <w:p w14:paraId="6C5182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四、关于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财政拨款收支预算总表的说明</w:t>
      </w:r>
    </w:p>
    <w:p w14:paraId="52793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五、关于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财政拨款一般公共预算支出预算表的说明</w:t>
      </w:r>
    </w:p>
    <w:p w14:paraId="02A197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六、关于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财政拨款一般公共预算基本支出预算表的说明</w:t>
      </w:r>
    </w:p>
    <w:p w14:paraId="059AE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七、关于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财政拨款一般公共预算“三公”经费支出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预算表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的说明</w:t>
      </w:r>
    </w:p>
    <w:p w14:paraId="61CD1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八、关于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财政拨款政府性基金预算支出预算表的说明</w:t>
      </w:r>
    </w:p>
    <w:p w14:paraId="2E1B5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九、关于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国有资本经营预算支出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表的说明</w:t>
      </w:r>
    </w:p>
    <w:p w14:paraId="46977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十、其他重要事项的情况说明</w:t>
      </w:r>
    </w:p>
    <w:p w14:paraId="6853B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第三部分  名词解释</w:t>
      </w:r>
    </w:p>
    <w:p w14:paraId="47A2A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第四部分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部门预算表</w:t>
      </w:r>
    </w:p>
    <w:p w14:paraId="54822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收支预算总表</w:t>
      </w:r>
    </w:p>
    <w:p w14:paraId="6D671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收入预算总表</w:t>
      </w:r>
    </w:p>
    <w:p w14:paraId="2085D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支出预算总表</w:t>
      </w:r>
    </w:p>
    <w:p w14:paraId="6967F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财政拨款收支预算总表</w:t>
      </w:r>
    </w:p>
    <w:p w14:paraId="3373E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五、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财政拨款一般公共预算支出预算表</w:t>
      </w:r>
    </w:p>
    <w:p w14:paraId="1F642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六、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财政拨款一般公共预算基本支出预算表</w:t>
      </w:r>
    </w:p>
    <w:p w14:paraId="51F31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七、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财政拨款一般公共预算“三公”经费支出预算表</w:t>
      </w:r>
    </w:p>
    <w:p w14:paraId="408D3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八、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财政拨款政府性基金预算支出预算表</w:t>
      </w:r>
    </w:p>
    <w:p w14:paraId="41CCD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表 </w:t>
      </w:r>
    </w:p>
    <w:p w14:paraId="1E5B2C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十、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项目支出预算表</w:t>
      </w:r>
    </w:p>
    <w:p w14:paraId="5C265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财政拨款政府采购预算表</w:t>
      </w:r>
    </w:p>
    <w:p w14:paraId="28E6F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项目支出绩效目标表</w:t>
      </w:r>
    </w:p>
    <w:p w14:paraId="037BD7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pgSz w:w="11907" w:h="16840"/>
          <w:pgMar w:top="2098" w:right="1361" w:bottom="1304" w:left="1474" w:header="765" w:footer="765" w:gutter="0"/>
          <w:pgNumType w:fmt="numberInDash"/>
          <w:cols w:space="720" w:num="1"/>
          <w:docGrid w:linePitch="326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十三、关于空表的说明</w:t>
      </w:r>
    </w:p>
    <w:p w14:paraId="526BD51C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bookmarkStart w:id="0" w:name="_Toc78784554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第一部分  概 况</w:t>
      </w:r>
      <w:bookmarkEnd w:id="0"/>
    </w:p>
    <w:p w14:paraId="5D708B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35C65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1" w:name="_Toc78784555"/>
      <w:r>
        <w:rPr>
          <w:rFonts w:hint="eastAsia" w:ascii="黑体" w:hAnsi="黑体" w:eastAsia="黑体" w:cs="黑体"/>
          <w:color w:val="auto"/>
          <w:sz w:val="32"/>
          <w:szCs w:val="32"/>
        </w:rPr>
        <w:t>主要职责</w:t>
      </w:r>
      <w:bookmarkEnd w:id="1"/>
    </w:p>
    <w:p w14:paraId="62D639BF">
      <w:pPr>
        <w:snapToGrid w:val="0"/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hAnsi="仿宋" w:eastAsia="仿宋_GB2312" w:cs="仿宋_GB2312"/>
          <w:color w:val="000000"/>
          <w:sz w:val="30"/>
          <w:szCs w:val="30"/>
        </w:rPr>
        <w:t>贯彻执行国家、天津市、滨海新区和天津经开区有关招商引资、产业促进的政策要求，跟踪</w:t>
      </w:r>
      <w:r>
        <w:rPr>
          <w:rFonts w:hint="eastAsia" w:ascii="仿宋_GB2312" w:eastAsia="仿宋_GB2312"/>
          <w:sz w:val="30"/>
          <w:szCs w:val="30"/>
        </w:rPr>
        <w:t>石油化工、精细化工、新能源、新材料等产业发展趋势，</w:t>
      </w:r>
      <w:r>
        <w:rPr>
          <w:rFonts w:hint="eastAsia" w:ascii="仿宋_GB2312" w:hAnsi="仿宋" w:eastAsia="仿宋_GB2312" w:cs="仿宋_GB2312"/>
          <w:color w:val="000000"/>
          <w:sz w:val="30"/>
          <w:szCs w:val="30"/>
        </w:rPr>
        <w:t>研究制定相关招商引资具体政策和配套措施。</w:t>
      </w:r>
    </w:p>
    <w:p w14:paraId="0543B719">
      <w:pPr>
        <w:snapToGrid w:val="0"/>
        <w:spacing w:line="600" w:lineRule="exact"/>
        <w:ind w:firstLine="600" w:firstLineChars="200"/>
        <w:rPr>
          <w:rFonts w:ascii="仿宋_GB2312" w:hAnsi="仿宋" w:eastAsia="仿宋_GB2312" w:cs="仿宋_GB2312"/>
          <w:color w:val="00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hAnsi="仿宋" w:eastAsia="仿宋_GB2312" w:cs="仿宋_GB2312"/>
          <w:color w:val="000000"/>
          <w:sz w:val="30"/>
          <w:szCs w:val="30"/>
        </w:rPr>
        <w:t>加强与国家、天津市和滨海新区有关部门衔接沟通，协同落实南港工业区重大政策制定、重大项目落地工作。</w:t>
      </w:r>
    </w:p>
    <w:p w14:paraId="16052359">
      <w:pPr>
        <w:snapToGrid w:val="0"/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color w:val="000000"/>
          <w:sz w:val="30"/>
          <w:szCs w:val="30"/>
        </w:rPr>
        <w:t>3</w:t>
      </w:r>
      <w:r>
        <w:rPr>
          <w:rFonts w:ascii="仿宋_GB2312" w:hAnsi="仿宋" w:eastAsia="仿宋_GB2312" w:cs="仿宋_GB2312"/>
          <w:color w:val="000000"/>
          <w:sz w:val="30"/>
          <w:szCs w:val="30"/>
        </w:rPr>
        <w:t>.</w:t>
      </w:r>
      <w:r>
        <w:rPr>
          <w:rFonts w:hint="eastAsia" w:ascii="仿宋_GB2312" w:hAnsi="仿宋" w:eastAsia="仿宋_GB2312" w:cs="仿宋_GB2312"/>
          <w:color w:val="000000"/>
          <w:sz w:val="30"/>
          <w:szCs w:val="30"/>
        </w:rPr>
        <w:t>贯彻落实天津经开区“三资并重”的招商理念，开拓并维护各级政府、企业、协会、中介机构等渠道资源，协调驻外单位，开展</w:t>
      </w:r>
      <w:r>
        <w:rPr>
          <w:rFonts w:hint="eastAsia" w:ascii="仿宋_GB2312" w:eastAsia="仿宋_GB2312"/>
          <w:sz w:val="30"/>
          <w:szCs w:val="30"/>
        </w:rPr>
        <w:t xml:space="preserve">招商引资推广工作。 </w:t>
      </w:r>
    </w:p>
    <w:p w14:paraId="701C05D4">
      <w:pPr>
        <w:snapToGrid w:val="0"/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负责石油化工、精细化工、新能源、新材料、港口等产业方向的招商引资工作，策划和制定专业化的招商活动计划、方案并组织实施。</w:t>
      </w:r>
    </w:p>
    <w:p w14:paraId="13BD99FB">
      <w:pPr>
        <w:snapToGrid w:val="0"/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负责在谈和已投资重大项目的跟踪、服务工作，协调有关部门解决项目提出的问题，促进项目落地建设和增资增产。</w:t>
      </w:r>
    </w:p>
    <w:p w14:paraId="7A0E0461">
      <w:pPr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负责完成天津经开区管委会下达的实际利用内外资、新引进项目数、新增全口径税收、新增固定资产投资、新增购地项目数等考核指标。</w:t>
      </w:r>
    </w:p>
    <w:p w14:paraId="41396E62">
      <w:pPr>
        <w:snapToGrid w:val="0"/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hint="eastAsia" w:ascii="仿宋_GB2312" w:eastAsia="仿宋_GB2312"/>
          <w:sz w:val="30"/>
          <w:szCs w:val="30"/>
        </w:rPr>
        <w:t>贯彻落实本单位全面从严治党主体责任，严格落实基层党建工作任务，发挥党组织战斗堡垒作用和党员先锋模范作用。</w:t>
      </w:r>
    </w:p>
    <w:p w14:paraId="4855A292">
      <w:pPr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完成党委、管委会交办的其他事项。</w:t>
      </w:r>
    </w:p>
    <w:p w14:paraId="61513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2" w:name="_Toc78784556"/>
      <w:r>
        <w:rPr>
          <w:rFonts w:hint="eastAsia" w:ascii="黑体" w:hAnsi="黑体" w:eastAsia="黑体" w:cs="黑体"/>
          <w:color w:val="auto"/>
          <w:sz w:val="32"/>
          <w:szCs w:val="32"/>
        </w:rPr>
        <w:t>二、机构设置</w:t>
      </w:r>
      <w:bookmarkEnd w:id="2"/>
      <w:r>
        <w:rPr>
          <w:rFonts w:hint="eastAsia" w:ascii="黑体" w:hAnsi="黑体" w:eastAsia="黑体" w:cs="黑体"/>
          <w:color w:val="auto"/>
          <w:sz w:val="32"/>
          <w:szCs w:val="32"/>
        </w:rPr>
        <w:t>情况</w:t>
      </w:r>
    </w:p>
    <w:p w14:paraId="3432B978"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bookmarkStart w:id="3" w:name="_Toc78784570"/>
      <w:r>
        <w:rPr>
          <w:rFonts w:hint="eastAsia" w:ascii="仿宋_GB2312" w:eastAsia="仿宋_GB2312"/>
          <w:sz w:val="30"/>
          <w:szCs w:val="30"/>
        </w:rPr>
        <w:t>本</w:t>
      </w:r>
      <w:r>
        <w:rPr>
          <w:rFonts w:ascii="仿宋_GB2312" w:eastAsia="仿宋_GB2312"/>
          <w:sz w:val="30"/>
          <w:szCs w:val="30"/>
        </w:rPr>
        <w:t>部门内设</w:t>
      </w:r>
      <w:r>
        <w:rPr>
          <w:rFonts w:hint="eastAsia" w:ascii="仿宋_GB2312" w:eastAsia="仿宋_GB2312"/>
          <w:sz w:val="30"/>
          <w:szCs w:val="30"/>
        </w:rPr>
        <w:t>7</w:t>
      </w:r>
      <w:r>
        <w:rPr>
          <w:rFonts w:ascii="仿宋_GB2312" w:eastAsia="仿宋_GB2312"/>
          <w:sz w:val="30"/>
          <w:szCs w:val="30"/>
        </w:rPr>
        <w:t>个职能处室；下辖</w:t>
      </w: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个预算单位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37749F8B">
      <w:pPr>
        <w:spacing w:line="600" w:lineRule="exact"/>
        <w:ind w:firstLine="6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纳入本部门202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年部门预算编制范围的预算单位包括：</w:t>
      </w:r>
    </w:p>
    <w:p w14:paraId="4B0B275C">
      <w:pPr>
        <w:spacing w:line="600" w:lineRule="exact"/>
        <w:ind w:firstLine="6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1.天津经济技术开发区南港工业区产业促进办公室本级</w:t>
      </w:r>
    </w:p>
    <w:p w14:paraId="433EC06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474D10C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029DA7A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7DA7036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553C36E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5FB374B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795114A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6C989D4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07D047E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649038A1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0DFFA8CC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3B59124B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383932C6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1EAC9DEC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491A4391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4296F02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085F0EC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第二部分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部门预算情况说明</w:t>
      </w:r>
      <w:bookmarkEnd w:id="3"/>
    </w:p>
    <w:p w14:paraId="62E89F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FE69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4" w:name="_Toc78784571"/>
      <w:r>
        <w:rPr>
          <w:rFonts w:hint="eastAsia" w:ascii="黑体" w:hAnsi="黑体" w:eastAsia="黑体" w:cs="黑体"/>
          <w:sz w:val="32"/>
          <w:szCs w:val="32"/>
        </w:rPr>
        <w:t>一、</w:t>
      </w:r>
      <w:bookmarkEnd w:id="4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收支预算总表的说明</w:t>
      </w:r>
    </w:p>
    <w:p w14:paraId="2F11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按照综合预算的原则，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所有收入和支出均纳入部门预算管理。收入包括：一般公共预算拨款收入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1318.55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万元、政府性基金预算拨款收入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万元、国有资本经营预算拨款收入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万元、纳入财政专户的教育收费拨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款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万元、其他事业收入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万元、经营收入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万元、上级补助收入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万元、其他收入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元、上年结转和结余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628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万元；支出包括：一般公共预算拨款收入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1318.55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上年结转和结余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628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收支总预算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1946.55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3A5B2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5" w:name="_Toc78784572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5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收入预算总表的说明</w:t>
      </w:r>
    </w:p>
    <w:p w14:paraId="0BFAD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部门预算收入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1946.55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652.84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本年度增加对制造业企业支持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。其中：上年结转和结余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32.2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%；一般公共预算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1318.55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67.8</w:t>
      </w:r>
      <w:r>
        <w:rPr>
          <w:rFonts w:hint="eastAsia" w:ascii="仿宋_GB2312" w:hAnsi="仿宋_GB2312" w:eastAsia="仿宋_GB2312" w:cs="仿宋_GB2312"/>
          <w:sz w:val="32"/>
          <w:szCs w:val="32"/>
        </w:rPr>
        <w:t>%；政府性基金预算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%；国有资本经营预算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%；纳入财政专户的教育收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费拨款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%；其他事业收入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0678F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6" w:name="_Toc78784573"/>
      <w:r>
        <w:rPr>
          <w:rFonts w:hint="eastAsia" w:ascii="黑体" w:hAnsi="黑体" w:eastAsia="黑体" w:cs="黑体"/>
          <w:sz w:val="32"/>
          <w:szCs w:val="32"/>
        </w:rPr>
        <w:t>三、</w:t>
      </w:r>
      <w:bookmarkEnd w:id="6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支出预算总表的说明</w:t>
      </w:r>
    </w:p>
    <w:p w14:paraId="53776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1946.55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652.84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本年度增加对制造业企业支持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。其中：基本支出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1170.55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60.1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39.9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%。 </w:t>
      </w:r>
    </w:p>
    <w:p w14:paraId="14753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7" w:name="_Toc78784574"/>
      <w:r>
        <w:rPr>
          <w:rFonts w:hint="eastAsia" w:ascii="黑体" w:hAnsi="黑体" w:eastAsia="黑体" w:cs="黑体"/>
          <w:sz w:val="32"/>
          <w:szCs w:val="32"/>
        </w:rPr>
        <w:t>四、</w:t>
      </w:r>
      <w:bookmarkEnd w:id="7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财政拨款收支预算总表的说明</w:t>
      </w:r>
    </w:p>
    <w:p w14:paraId="1D43F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财政拨款收入预算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1946.55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652.84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本年度增加对制造业企业支持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。收入包括：一般公共预算拨款收入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1318.55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万元、政府性基金预算拨款收入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万元、国有资本经营预算拨款收入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万元、上年财政结转和结余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财政拨款支出预算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1946.55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652.84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本年度增加对制造业企业支持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。支出包括：一般公共服务支出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1318.55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万元、上年财政结转和结余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B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8" w:name="_Toc78784575"/>
      <w:r>
        <w:rPr>
          <w:rFonts w:hint="eastAsia" w:ascii="黑体" w:hAnsi="黑体" w:eastAsia="黑体" w:cs="黑体"/>
          <w:sz w:val="32"/>
          <w:szCs w:val="32"/>
        </w:rPr>
        <w:t>五、</w:t>
      </w:r>
      <w:bookmarkEnd w:id="8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财政拨款一般公共预算支出预算表的说明</w:t>
      </w:r>
    </w:p>
    <w:p w14:paraId="17854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（一）总体情况</w:t>
      </w:r>
    </w:p>
    <w:p w14:paraId="37D0F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1318.55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24.84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元，主要原因是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>人员经费支出增加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A3123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具体情况</w:t>
      </w:r>
    </w:p>
    <w:p w14:paraId="59DD3DD5">
      <w:pPr>
        <w:numPr>
          <w:ilvl w:val="0"/>
          <w:numId w:val="0"/>
        </w:numPr>
        <w:wordWrap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</w:rPr>
        <w:t>“一般公共服务支出（类）”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  <w:u w:val="single"/>
          <w:lang w:val="en-US" w:eastAsia="zh-CN"/>
        </w:rPr>
        <w:t>1270.55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</w:rPr>
        <w:t>万元，与202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</w:rPr>
        <w:t>年预算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1270.55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</w:rPr>
        <w:t>相比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23.16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原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>化销租车项目的费用支出</w:t>
      </w:r>
      <w:r>
        <w:rPr>
          <w:rFonts w:hint="eastAsia" w:ascii="仿宋_GB2312" w:eastAsia="仿宋_GB2312"/>
          <w:color w:val="000000"/>
          <w:sz w:val="30"/>
          <w:szCs w:val="30"/>
          <w:u w:val="single"/>
          <w:lang w:val="en-US" w:eastAsia="zh-CN"/>
        </w:rPr>
        <w:t>科目调整至商业服务业等支出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</w:rPr>
        <w:t>，其中：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eastAsia="仿宋_GB2312"/>
          <w:color w:val="000000"/>
          <w:sz w:val="30"/>
          <w:szCs w:val="30"/>
        </w:rPr>
        <w:t>商贸事务（款）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”包括：“</w:t>
      </w:r>
      <w:r>
        <w:rPr>
          <w:rFonts w:hint="eastAsia" w:ascii="仿宋_GB2312" w:eastAsia="仿宋_GB2312"/>
          <w:color w:val="000000"/>
          <w:sz w:val="30"/>
          <w:szCs w:val="30"/>
        </w:rPr>
        <w:t>行政运行（项）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1170.55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>人员经费、日常办公经费支出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；“招商引资（项）”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eastAsia="仿宋_GB2312"/>
          <w:sz w:val="30"/>
          <w:szCs w:val="30"/>
          <w:u w:val="single"/>
        </w:rPr>
        <w:t>招商引资相关的费用支出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67571F4">
      <w:pPr>
        <w:numPr>
          <w:ilvl w:val="0"/>
          <w:numId w:val="0"/>
        </w:numPr>
        <w:wordWrap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9" w:name="_Toc78784576"/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</w:rPr>
        <w:t>“商业服务业等支出（类）”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  <w:u w:val="single"/>
          <w:lang w:val="en-US" w:eastAsia="zh-CN"/>
        </w:rPr>
        <w:t>48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</w:rPr>
        <w:t>万元，与202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</w:rPr>
        <w:t>年预算相比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48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原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>化销租车项目的费用支出</w:t>
      </w:r>
      <w:r>
        <w:rPr>
          <w:rFonts w:hint="eastAsia" w:ascii="仿宋_GB2312" w:eastAsia="仿宋_GB2312"/>
          <w:color w:val="000000"/>
          <w:sz w:val="30"/>
          <w:szCs w:val="30"/>
          <w:u w:val="single"/>
          <w:lang w:val="en-US" w:eastAsia="zh-CN"/>
        </w:rPr>
        <w:t>科目调整至商业服务业等支出</w:t>
      </w:r>
      <w:r>
        <w:rPr>
          <w:rFonts w:hint="eastAsia" w:ascii="仿宋_GB2312" w:eastAsia="仿宋_GB2312"/>
          <w:i w:val="0"/>
          <w:iCs w:val="0"/>
          <w:color w:val="000000"/>
          <w:sz w:val="30"/>
          <w:szCs w:val="30"/>
        </w:rPr>
        <w:t>，其中：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eastAsia="仿宋_GB2312"/>
          <w:color w:val="000000"/>
          <w:sz w:val="30"/>
          <w:szCs w:val="30"/>
        </w:rPr>
        <w:t>涉外发展服务支出（款）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万元，包括：“</w:t>
      </w:r>
      <w:r>
        <w:rPr>
          <w:rFonts w:hint="eastAsia" w:ascii="仿宋_GB2312" w:eastAsia="仿宋_GB2312"/>
          <w:color w:val="000000"/>
          <w:sz w:val="30"/>
          <w:szCs w:val="30"/>
        </w:rPr>
        <w:t>其他涉外发展服务支出（项）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>化销租车项目的费用支出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3ED2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bookmarkEnd w:id="9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财政拨款一般公共预算基本支出预算表的说明</w:t>
      </w:r>
    </w:p>
    <w:p w14:paraId="486E7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部门一般公共预算基本支出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1170.55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24.84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>人员经费支出增加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</w:t>
      </w:r>
    </w:p>
    <w:p w14:paraId="29EB541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1129.01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基本工资、津贴补贴、机关事业单位基本养老保险缴费、职业年金缴费、职工基本医疗保险缴费、其他社会保障缴费、住房公积金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27E67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41.54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办公费、水费、邮电费、差旅费、因公出国（境）费用、维修（护）费、培训费、其他交通费用、其他商品和服务支出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F2CD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10" w:name="_Toc78784577"/>
      <w:r>
        <w:rPr>
          <w:rFonts w:hint="eastAsia" w:ascii="黑体" w:hAnsi="黑体" w:eastAsia="黑体" w:cs="黑体"/>
          <w:sz w:val="32"/>
          <w:szCs w:val="32"/>
        </w:rPr>
        <w:t>七、关于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财政拨款一般公共预算“三公”经费支出预算表的说明</w:t>
      </w:r>
    </w:p>
    <w:p w14:paraId="6F874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一般公共预算“三公”经费安排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eastAsia="仿宋_GB2312"/>
          <w:sz w:val="30"/>
          <w:szCs w:val="30"/>
          <w:u w:val="single"/>
        </w:rPr>
        <w:t>根据本年度工作计划，按需求安排预算资金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  </w:t>
      </w:r>
    </w:p>
    <w:p w14:paraId="2DAC4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具体情况：</w:t>
      </w:r>
    </w:p>
    <w:p w14:paraId="54BE1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eastAsia="仿宋_GB2312"/>
          <w:sz w:val="30"/>
          <w:szCs w:val="30"/>
          <w:u w:val="single"/>
        </w:rPr>
        <w:t>根据本年度工作计划，按需求安排预算资金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3672A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公务用车购置及运行费预算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万元，其中公务用车运行费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eastAsia="仿宋_GB2312"/>
          <w:sz w:val="30"/>
          <w:szCs w:val="30"/>
          <w:u w:val="single"/>
        </w:rPr>
        <w:t>本部门未安排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；公务用车购置费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本部门未安排公务用车购置费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6235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eastAsia="仿宋_GB2312"/>
          <w:sz w:val="30"/>
          <w:szCs w:val="30"/>
          <w:u w:val="single"/>
        </w:rPr>
        <w:t>本部门未安排公务接待费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1810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</w:t>
      </w:r>
      <w:bookmarkEnd w:id="10"/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财政拨款政府性基金预算支出预算表的说明</w:t>
      </w:r>
    </w:p>
    <w:p w14:paraId="6CFE7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（一）总体情况</w:t>
      </w:r>
    </w:p>
    <w:p w14:paraId="69FB3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门政府性基金预算支出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628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本年度增加对制造业企业支持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5D3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具体情况</w:t>
      </w:r>
    </w:p>
    <w:p w14:paraId="75B85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</w:rPr>
        <w:t>“资源勘探工业信息等支出（类）”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预算相比增加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628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本年度增加对制造业企业支持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，其中：“制造业（项）”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628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元，主要用于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对制造业企业支持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F7AD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11" w:name="_Toc78784578"/>
      <w:r>
        <w:rPr>
          <w:rFonts w:hint="eastAsia" w:ascii="黑体" w:hAnsi="黑体" w:eastAsia="黑体" w:cs="黑体"/>
          <w:sz w:val="32"/>
          <w:szCs w:val="32"/>
        </w:rPr>
        <w:t>九、关于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国有资本经营预算支出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sz w:val="32"/>
          <w:szCs w:val="32"/>
        </w:rPr>
        <w:t>表</w:t>
      </w:r>
      <w:bookmarkEnd w:id="11"/>
      <w:r>
        <w:rPr>
          <w:rFonts w:hint="eastAsia" w:ascii="黑体" w:hAnsi="黑体" w:eastAsia="黑体" w:cs="黑体"/>
          <w:sz w:val="32"/>
          <w:szCs w:val="32"/>
        </w:rPr>
        <w:t>的说明</w:t>
      </w:r>
    </w:p>
    <w:p w14:paraId="1346C5C7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年本部门预算中没有使用国有资本经营预算安排的支出。</w:t>
      </w:r>
    </w:p>
    <w:p w14:paraId="7EF35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12" w:name="_Toc7878457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十、其他重要事项的情况说明</w:t>
      </w:r>
    </w:p>
    <w:p w14:paraId="328DE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（一）机关运行经费</w:t>
      </w:r>
      <w:bookmarkEnd w:id="12"/>
    </w:p>
    <w:p w14:paraId="0EA0C2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本部门202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年天津经济技术开发区南港工业区产业促进办公室等1家行政单位的机关运行经费预算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41.54</w:t>
      </w:r>
      <w:r>
        <w:rPr>
          <w:rFonts w:hint="eastAsia" w:ascii="仿宋_GB2312" w:eastAsia="仿宋_GB2312"/>
          <w:sz w:val="30"/>
          <w:szCs w:val="30"/>
        </w:rPr>
        <w:t>万元，包括办公费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15</w:t>
      </w:r>
      <w:r>
        <w:rPr>
          <w:rFonts w:hint="eastAsia" w:ascii="仿宋_GB2312" w:eastAsia="仿宋_GB2312"/>
          <w:sz w:val="30"/>
          <w:szCs w:val="30"/>
        </w:rPr>
        <w:t>万元、手续费</w:t>
      </w:r>
      <w:r>
        <w:rPr>
          <w:rFonts w:hint="eastAsia" w:ascii="仿宋_GB2312" w:eastAsia="仿宋_GB2312"/>
          <w:sz w:val="30"/>
          <w:szCs w:val="30"/>
          <w:u w:val="single"/>
        </w:rPr>
        <w:t>0.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万元、水费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0.8</w:t>
      </w:r>
      <w:r>
        <w:rPr>
          <w:rFonts w:hint="eastAsia" w:ascii="仿宋_GB2312" w:eastAsia="仿宋_GB2312"/>
          <w:sz w:val="30"/>
          <w:szCs w:val="30"/>
        </w:rPr>
        <w:t>万元、邮电费</w:t>
      </w:r>
      <w:r>
        <w:rPr>
          <w:rFonts w:hint="eastAsia" w:ascii="仿宋_GB2312" w:eastAsia="仿宋_GB2312"/>
          <w:sz w:val="30"/>
          <w:szCs w:val="30"/>
          <w:u w:val="single"/>
        </w:rPr>
        <w:t>0.1</w:t>
      </w:r>
      <w:r>
        <w:rPr>
          <w:rFonts w:hint="eastAsia" w:ascii="仿宋_GB2312" w:eastAsia="仿宋_GB2312"/>
          <w:sz w:val="30"/>
          <w:szCs w:val="30"/>
        </w:rPr>
        <w:t>万元、差旅费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0.6</w:t>
      </w:r>
      <w:r>
        <w:rPr>
          <w:rFonts w:hint="eastAsia" w:ascii="仿宋_GB2312" w:eastAsia="仿宋_GB2312"/>
          <w:sz w:val="30"/>
          <w:szCs w:val="30"/>
        </w:rPr>
        <w:t>万元、因公出国（境）费用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1.7</w:t>
      </w:r>
      <w:r>
        <w:rPr>
          <w:rFonts w:hint="eastAsia" w:ascii="仿宋_GB2312" w:eastAsia="仿宋_GB2312"/>
          <w:sz w:val="30"/>
          <w:szCs w:val="30"/>
        </w:rPr>
        <w:t>万元、培训费</w:t>
      </w:r>
      <w:r>
        <w:rPr>
          <w:rFonts w:hint="eastAsia" w:ascii="仿宋_GB2312" w:eastAsia="仿宋_GB2312"/>
          <w:sz w:val="30"/>
          <w:szCs w:val="30"/>
          <w:u w:val="single"/>
        </w:rPr>
        <w:t>0.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万元、其他交通费用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17.36</w:t>
      </w:r>
      <w:r>
        <w:rPr>
          <w:rFonts w:hint="eastAsia" w:ascii="仿宋_GB2312" w:eastAsia="仿宋_GB2312"/>
          <w:sz w:val="30"/>
          <w:szCs w:val="30"/>
        </w:rPr>
        <w:t>万元、其他商品和服务支出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5.28</w:t>
      </w:r>
      <w:r>
        <w:rPr>
          <w:rFonts w:hint="eastAsia" w:ascii="仿宋_GB2312" w:eastAsia="仿宋_GB2312"/>
          <w:sz w:val="30"/>
          <w:szCs w:val="30"/>
        </w:rPr>
        <w:t>万元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 w14:paraId="144D6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（二）政府采购情况</w:t>
      </w:r>
    </w:p>
    <w:p w14:paraId="47755C1A">
      <w:pPr>
        <w:spacing w:line="600" w:lineRule="exact"/>
        <w:ind w:firstLine="600" w:firstLineChars="200"/>
        <w:rPr>
          <w:rFonts w:hint="eastAsia" w:ascii="仿宋_GB2312" w:hAnsi="MS Serif" w:eastAsia="仿宋_GB2312" w:cs="Times New Roman"/>
          <w:sz w:val="30"/>
          <w:szCs w:val="30"/>
          <w:lang w:eastAsia="zh-CN"/>
        </w:rPr>
      </w:pPr>
      <w:r>
        <w:rPr>
          <w:rFonts w:hint="eastAsia" w:ascii="仿宋_GB2312" w:hAnsi="MS Serif" w:eastAsia="仿宋_GB2312" w:cs="Times New Roman"/>
          <w:sz w:val="30"/>
          <w:szCs w:val="30"/>
        </w:rPr>
        <w:t>本部门</w:t>
      </w:r>
      <w:r>
        <w:rPr>
          <w:rFonts w:hint="eastAsia" w:ascii="仿宋_GB2312" w:hAnsi="MS Serif" w:eastAsia="仿宋_GB2312" w:cs="Times New Roman"/>
          <w:sz w:val="30"/>
          <w:szCs w:val="30"/>
          <w:lang w:eastAsia="zh-CN"/>
        </w:rPr>
        <w:t>2026年</w:t>
      </w:r>
      <w:r>
        <w:rPr>
          <w:rFonts w:hint="eastAsia" w:ascii="仿宋_GB2312" w:hAnsi="MS Serif" w:eastAsia="仿宋_GB2312" w:cs="Times New Roman"/>
          <w:sz w:val="30"/>
          <w:szCs w:val="30"/>
        </w:rPr>
        <w:t>未安排政府采购预算</w:t>
      </w:r>
      <w:r>
        <w:rPr>
          <w:rFonts w:hint="eastAsia" w:ascii="仿宋_GB2312" w:hAnsi="MS Serif" w:eastAsia="仿宋_GB2312" w:cs="Times New Roman"/>
          <w:sz w:val="30"/>
          <w:szCs w:val="30"/>
          <w:lang w:eastAsia="zh-CN"/>
        </w:rPr>
        <w:t>。</w:t>
      </w:r>
    </w:p>
    <w:p w14:paraId="546F4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（三）国有资产占用情况</w:t>
      </w:r>
    </w:p>
    <w:p w14:paraId="6AF60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截至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各单位共有车辆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辆，其中：副部（省）级及以上领导用车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辆、主要领导干部用车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辆、机要通信用车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辆、离退休干部用车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其他用车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辆。单价50万元以上的通用设备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台（套），单价100万元以上的专用设备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台（套）。</w:t>
      </w:r>
    </w:p>
    <w:p w14:paraId="035C0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（四）预算绩效情况说明</w:t>
      </w:r>
    </w:p>
    <w:p w14:paraId="52C49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实行绩效目标管理的项目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个，涉及预算金额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776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bookmarkStart w:id="14" w:name="_GoBack"/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元。</w:t>
      </w:r>
    </w:p>
    <w:p w14:paraId="344B4BE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bookmarkStart w:id="13" w:name="_Toc78784585"/>
    </w:p>
    <w:p w14:paraId="5AF1BDD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第三部分  名词解释</w:t>
      </w:r>
      <w:bookmarkEnd w:id="13"/>
    </w:p>
    <w:p w14:paraId="31619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9F07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1.部门预算。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是指主管预算部门依据相关法律、法规和政策规定及其行使职能需要，组织所属预算单位编制并逐级上报、审核、汇总，经财政部门审核后按程序依法批准的部门综合收支计划。</w:t>
      </w:r>
    </w:p>
    <w:p w14:paraId="4E0E3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 机关运行经费。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69F4CFB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30113211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55348293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0CEDD4C7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7F92F588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456D9863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09D4911F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6E9C6E44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33F00BF0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0C4336A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第四部分  2026年部门预算表</w:t>
      </w:r>
    </w:p>
    <w:p w14:paraId="12FA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489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收支预算总表</w:t>
      </w:r>
    </w:p>
    <w:p w14:paraId="0F9C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收入预算总表</w:t>
      </w:r>
    </w:p>
    <w:p w14:paraId="38F98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支出预算总表</w:t>
      </w:r>
    </w:p>
    <w:p w14:paraId="53B83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财政拨款收支预算总表</w:t>
      </w:r>
    </w:p>
    <w:p w14:paraId="5EEBF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财政拨款一般公共预算支出预算表</w:t>
      </w:r>
    </w:p>
    <w:p w14:paraId="10754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财政拨款一般公共预算基本支出预算表</w:t>
      </w:r>
    </w:p>
    <w:p w14:paraId="0902B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财政拨款政府性基金预算支出预算表</w:t>
      </w:r>
    </w:p>
    <w:p w14:paraId="3A74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财政拨款一般公共预算“三公”经费支出预算表</w:t>
      </w:r>
    </w:p>
    <w:p w14:paraId="28882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财政拨款政府采购预算表</w:t>
      </w:r>
    </w:p>
    <w:p w14:paraId="1E2C0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项目支出预算表  </w:t>
      </w:r>
    </w:p>
    <w:p w14:paraId="4ADB2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</w:p>
    <w:p w14:paraId="46CC6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项目支出绩效目标表</w:t>
      </w:r>
    </w:p>
    <w:p w14:paraId="2811B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十三、关于空表的说明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61E87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表为空表。</w:t>
      </w:r>
    </w:p>
    <w:p w14:paraId="4D932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</w:p>
    <w:sectPr>
      <w:pgSz w:w="11907" w:h="16840"/>
      <w:pgMar w:top="2098" w:right="1361" w:bottom="1304" w:left="1474" w:header="765" w:footer="765" w:gutter="0"/>
      <w:pgNumType w:fmt="numberInDash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erif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4AF02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DEF86">
                          <w:pPr>
                            <w:pStyle w:val="6"/>
                            <w:jc w:val="center"/>
                            <w:rPr>
                              <w:rFonts w:ascii="仿宋_GB2312" w:hAnsi="仿宋_GB2312"/>
                              <w:sz w:val="18"/>
                            </w:rPr>
                          </w:pPr>
                          <w:r>
                            <w:rPr>
                              <w:rFonts w:ascii="仿宋_GB2312" w:hAnsi="仿宋_GB23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/>
                              <w:sz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_GB2312" w:hAnsi="仿宋_GB23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/>
                              <w:sz w:val="1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仿宋_GB2312"/>
                              <w:sz w:val="18"/>
                            </w:rPr>
                            <w:t xml:space="preserve"> 5 -</w:t>
                          </w:r>
                          <w:r>
                            <w:rPr>
                              <w:rFonts w:ascii="仿宋_GB2312" w:hAnsi="仿宋_GB231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8DEF86">
                    <w:pPr>
                      <w:pStyle w:val="6"/>
                      <w:jc w:val="center"/>
                      <w:rPr>
                        <w:rFonts w:ascii="仿宋_GB2312" w:hAnsi="仿宋_GB2312"/>
                        <w:sz w:val="18"/>
                      </w:rPr>
                    </w:pPr>
                    <w:r>
                      <w:rPr>
                        <w:rFonts w:ascii="仿宋_GB2312" w:hAnsi="仿宋_GB2312"/>
                        <w:sz w:val="18"/>
                      </w:rPr>
                      <w:fldChar w:fldCharType="begin"/>
                    </w:r>
                    <w:r>
                      <w:rPr>
                        <w:rFonts w:ascii="仿宋_GB2312" w:hAnsi="仿宋_GB2312"/>
                        <w:sz w:val="18"/>
                      </w:rPr>
                      <w:instrText xml:space="preserve">PAGE   \* MERGEFORMAT</w:instrText>
                    </w:r>
                    <w:r>
                      <w:rPr>
                        <w:rFonts w:ascii="仿宋_GB2312" w:hAnsi="仿宋_GB2312"/>
                        <w:sz w:val="18"/>
                      </w:rPr>
                      <w:fldChar w:fldCharType="separate"/>
                    </w:r>
                    <w:r>
                      <w:rPr>
                        <w:rFonts w:ascii="仿宋_GB2312" w:hAnsi="仿宋_GB2312"/>
                        <w:sz w:val="18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/>
                        <w:sz w:val="18"/>
                      </w:rPr>
                      <w:t xml:space="preserve"> 5 -</w:t>
                    </w:r>
                    <w:r>
                      <w:rPr>
                        <w:rFonts w:ascii="仿宋_GB2312" w:hAnsi="仿宋_GB2312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92A9565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7337D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571045"/>
    <w:multiLevelType w:val="singleLevel"/>
    <w:tmpl w:val="CD57104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148601A"/>
    <w:multiLevelType w:val="singleLevel"/>
    <w:tmpl w:val="514860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NmNjMzE3ZWEwZWZjNDMyMDU1YzY5M2ExYzdmOWIifQ=="/>
  </w:docVars>
  <w:rsids>
    <w:rsidRoot w:val="00937D77"/>
    <w:rsid w:val="00000C3D"/>
    <w:rsid w:val="0001204D"/>
    <w:rsid w:val="00014B7E"/>
    <w:rsid w:val="000162FC"/>
    <w:rsid w:val="00020DAE"/>
    <w:rsid w:val="00024FCC"/>
    <w:rsid w:val="00025DCF"/>
    <w:rsid w:val="00026B49"/>
    <w:rsid w:val="000279BC"/>
    <w:rsid w:val="00035889"/>
    <w:rsid w:val="0003736F"/>
    <w:rsid w:val="00040A70"/>
    <w:rsid w:val="000546FB"/>
    <w:rsid w:val="00055156"/>
    <w:rsid w:val="000561F0"/>
    <w:rsid w:val="00066DA5"/>
    <w:rsid w:val="00081133"/>
    <w:rsid w:val="00082771"/>
    <w:rsid w:val="00093F1A"/>
    <w:rsid w:val="00097C4D"/>
    <w:rsid w:val="000A4C45"/>
    <w:rsid w:val="000A6A5A"/>
    <w:rsid w:val="000B1B04"/>
    <w:rsid w:val="000B5758"/>
    <w:rsid w:val="000C211F"/>
    <w:rsid w:val="000C3FFB"/>
    <w:rsid w:val="000C5349"/>
    <w:rsid w:val="000C704F"/>
    <w:rsid w:val="000D1BEF"/>
    <w:rsid w:val="000E221E"/>
    <w:rsid w:val="000E5A14"/>
    <w:rsid w:val="000E7C91"/>
    <w:rsid w:val="000F2DDD"/>
    <w:rsid w:val="00103D12"/>
    <w:rsid w:val="001044EF"/>
    <w:rsid w:val="00107793"/>
    <w:rsid w:val="00107F74"/>
    <w:rsid w:val="00115667"/>
    <w:rsid w:val="00141FB3"/>
    <w:rsid w:val="00143640"/>
    <w:rsid w:val="00146622"/>
    <w:rsid w:val="00151976"/>
    <w:rsid w:val="00151DB8"/>
    <w:rsid w:val="00151E56"/>
    <w:rsid w:val="001574DB"/>
    <w:rsid w:val="001616F8"/>
    <w:rsid w:val="001639E6"/>
    <w:rsid w:val="0016548E"/>
    <w:rsid w:val="00167781"/>
    <w:rsid w:val="0017420B"/>
    <w:rsid w:val="0019552B"/>
    <w:rsid w:val="001A1316"/>
    <w:rsid w:val="001A58F7"/>
    <w:rsid w:val="001B47FB"/>
    <w:rsid w:val="001C525C"/>
    <w:rsid w:val="001E4814"/>
    <w:rsid w:val="001F43D8"/>
    <w:rsid w:val="001F69BB"/>
    <w:rsid w:val="0020344E"/>
    <w:rsid w:val="002114E1"/>
    <w:rsid w:val="00217977"/>
    <w:rsid w:val="00222775"/>
    <w:rsid w:val="00223D56"/>
    <w:rsid w:val="00225E9E"/>
    <w:rsid w:val="002319C9"/>
    <w:rsid w:val="00235DDA"/>
    <w:rsid w:val="002456BF"/>
    <w:rsid w:val="00252DD7"/>
    <w:rsid w:val="002568D5"/>
    <w:rsid w:val="0026664B"/>
    <w:rsid w:val="00290082"/>
    <w:rsid w:val="00290EAC"/>
    <w:rsid w:val="00293ACA"/>
    <w:rsid w:val="002A1782"/>
    <w:rsid w:val="002A23DC"/>
    <w:rsid w:val="002A3DBF"/>
    <w:rsid w:val="002D67AE"/>
    <w:rsid w:val="002D715E"/>
    <w:rsid w:val="002E3C02"/>
    <w:rsid w:val="002F0601"/>
    <w:rsid w:val="002F0F40"/>
    <w:rsid w:val="002F0F49"/>
    <w:rsid w:val="00304097"/>
    <w:rsid w:val="003147A8"/>
    <w:rsid w:val="0032641E"/>
    <w:rsid w:val="003407F4"/>
    <w:rsid w:val="00343F3E"/>
    <w:rsid w:val="0035053A"/>
    <w:rsid w:val="0035182A"/>
    <w:rsid w:val="003609DB"/>
    <w:rsid w:val="00361453"/>
    <w:rsid w:val="00364050"/>
    <w:rsid w:val="003734E1"/>
    <w:rsid w:val="00381526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404E18"/>
    <w:rsid w:val="00406A09"/>
    <w:rsid w:val="004139C1"/>
    <w:rsid w:val="00415E07"/>
    <w:rsid w:val="004178F1"/>
    <w:rsid w:val="00421C5C"/>
    <w:rsid w:val="00424A5A"/>
    <w:rsid w:val="00452C1F"/>
    <w:rsid w:val="00462D69"/>
    <w:rsid w:val="004645C1"/>
    <w:rsid w:val="004654FD"/>
    <w:rsid w:val="004660E2"/>
    <w:rsid w:val="0046727B"/>
    <w:rsid w:val="0047004A"/>
    <w:rsid w:val="00472621"/>
    <w:rsid w:val="00474C09"/>
    <w:rsid w:val="0048352E"/>
    <w:rsid w:val="004A5DF5"/>
    <w:rsid w:val="004A6EE3"/>
    <w:rsid w:val="004B0888"/>
    <w:rsid w:val="004C0EED"/>
    <w:rsid w:val="004C1F92"/>
    <w:rsid w:val="004C3DEF"/>
    <w:rsid w:val="004D2A21"/>
    <w:rsid w:val="004E5901"/>
    <w:rsid w:val="004E7F96"/>
    <w:rsid w:val="004F1D8F"/>
    <w:rsid w:val="004F304B"/>
    <w:rsid w:val="0050463F"/>
    <w:rsid w:val="00513E0C"/>
    <w:rsid w:val="00531F24"/>
    <w:rsid w:val="00534FC8"/>
    <w:rsid w:val="005442FD"/>
    <w:rsid w:val="00547CCA"/>
    <w:rsid w:val="0055334A"/>
    <w:rsid w:val="0056218D"/>
    <w:rsid w:val="00563DE0"/>
    <w:rsid w:val="005717FD"/>
    <w:rsid w:val="00577762"/>
    <w:rsid w:val="00585D27"/>
    <w:rsid w:val="0058731A"/>
    <w:rsid w:val="00587691"/>
    <w:rsid w:val="0059010F"/>
    <w:rsid w:val="0059248B"/>
    <w:rsid w:val="005B0F7B"/>
    <w:rsid w:val="005B3956"/>
    <w:rsid w:val="005B5E4D"/>
    <w:rsid w:val="005C0A1F"/>
    <w:rsid w:val="005C3C59"/>
    <w:rsid w:val="005D0C85"/>
    <w:rsid w:val="005D5F3F"/>
    <w:rsid w:val="005E0436"/>
    <w:rsid w:val="005E595A"/>
    <w:rsid w:val="005E5D2D"/>
    <w:rsid w:val="005E642E"/>
    <w:rsid w:val="005F3D28"/>
    <w:rsid w:val="005F52AE"/>
    <w:rsid w:val="005F6E16"/>
    <w:rsid w:val="00602A30"/>
    <w:rsid w:val="006054BF"/>
    <w:rsid w:val="00606314"/>
    <w:rsid w:val="00617301"/>
    <w:rsid w:val="0063284A"/>
    <w:rsid w:val="00646289"/>
    <w:rsid w:val="00646C58"/>
    <w:rsid w:val="0065320E"/>
    <w:rsid w:val="00664752"/>
    <w:rsid w:val="00664FC9"/>
    <w:rsid w:val="00673ABE"/>
    <w:rsid w:val="006777CE"/>
    <w:rsid w:val="006934E1"/>
    <w:rsid w:val="00694200"/>
    <w:rsid w:val="0069616E"/>
    <w:rsid w:val="006A0604"/>
    <w:rsid w:val="006A7042"/>
    <w:rsid w:val="006A7123"/>
    <w:rsid w:val="006A71BC"/>
    <w:rsid w:val="006B0F4B"/>
    <w:rsid w:val="006D456D"/>
    <w:rsid w:val="006D6170"/>
    <w:rsid w:val="006D7313"/>
    <w:rsid w:val="006E5C14"/>
    <w:rsid w:val="006F408B"/>
    <w:rsid w:val="00703777"/>
    <w:rsid w:val="00704BD7"/>
    <w:rsid w:val="00707437"/>
    <w:rsid w:val="00712D13"/>
    <w:rsid w:val="00716804"/>
    <w:rsid w:val="00721A2C"/>
    <w:rsid w:val="00737A20"/>
    <w:rsid w:val="0074381E"/>
    <w:rsid w:val="00747913"/>
    <w:rsid w:val="00754417"/>
    <w:rsid w:val="00774B41"/>
    <w:rsid w:val="00787215"/>
    <w:rsid w:val="00795DC2"/>
    <w:rsid w:val="007A71D6"/>
    <w:rsid w:val="007B750A"/>
    <w:rsid w:val="007C0CD1"/>
    <w:rsid w:val="007C20C6"/>
    <w:rsid w:val="007C220B"/>
    <w:rsid w:val="007C257B"/>
    <w:rsid w:val="007C4FF4"/>
    <w:rsid w:val="007E0D5B"/>
    <w:rsid w:val="007E2276"/>
    <w:rsid w:val="007E418A"/>
    <w:rsid w:val="007F218B"/>
    <w:rsid w:val="00810D0C"/>
    <w:rsid w:val="00821776"/>
    <w:rsid w:val="00824025"/>
    <w:rsid w:val="008277F5"/>
    <w:rsid w:val="0083475B"/>
    <w:rsid w:val="008370F2"/>
    <w:rsid w:val="00841058"/>
    <w:rsid w:val="00844953"/>
    <w:rsid w:val="00846C2E"/>
    <w:rsid w:val="00847B3C"/>
    <w:rsid w:val="00851ECC"/>
    <w:rsid w:val="00861D45"/>
    <w:rsid w:val="00866211"/>
    <w:rsid w:val="00890F33"/>
    <w:rsid w:val="00895DA6"/>
    <w:rsid w:val="008A2192"/>
    <w:rsid w:val="008A584F"/>
    <w:rsid w:val="008B0BE1"/>
    <w:rsid w:val="008C6A37"/>
    <w:rsid w:val="008D0B65"/>
    <w:rsid w:val="008D7A7F"/>
    <w:rsid w:val="008E4B67"/>
    <w:rsid w:val="008F0A65"/>
    <w:rsid w:val="008F2622"/>
    <w:rsid w:val="008F7F2F"/>
    <w:rsid w:val="00904239"/>
    <w:rsid w:val="0090543A"/>
    <w:rsid w:val="00912DED"/>
    <w:rsid w:val="009224E2"/>
    <w:rsid w:val="00922C71"/>
    <w:rsid w:val="00926533"/>
    <w:rsid w:val="00931ADF"/>
    <w:rsid w:val="009339F5"/>
    <w:rsid w:val="00933DD8"/>
    <w:rsid w:val="00934F3E"/>
    <w:rsid w:val="00937D77"/>
    <w:rsid w:val="00946BC0"/>
    <w:rsid w:val="00962587"/>
    <w:rsid w:val="009822BE"/>
    <w:rsid w:val="00990C9A"/>
    <w:rsid w:val="00991992"/>
    <w:rsid w:val="009970B7"/>
    <w:rsid w:val="009A08A7"/>
    <w:rsid w:val="009A3307"/>
    <w:rsid w:val="009A45FD"/>
    <w:rsid w:val="009A47C1"/>
    <w:rsid w:val="009B0D59"/>
    <w:rsid w:val="009B0FCC"/>
    <w:rsid w:val="009C3FA3"/>
    <w:rsid w:val="009C4227"/>
    <w:rsid w:val="009C5EC4"/>
    <w:rsid w:val="009D1FD1"/>
    <w:rsid w:val="009D2134"/>
    <w:rsid w:val="009E6A2C"/>
    <w:rsid w:val="009F0927"/>
    <w:rsid w:val="009F773B"/>
    <w:rsid w:val="00A01A53"/>
    <w:rsid w:val="00A020B8"/>
    <w:rsid w:val="00A1342C"/>
    <w:rsid w:val="00A155CC"/>
    <w:rsid w:val="00A169EE"/>
    <w:rsid w:val="00A25266"/>
    <w:rsid w:val="00A325D0"/>
    <w:rsid w:val="00A37FB3"/>
    <w:rsid w:val="00A410A3"/>
    <w:rsid w:val="00A43941"/>
    <w:rsid w:val="00A47F4B"/>
    <w:rsid w:val="00A50357"/>
    <w:rsid w:val="00A52A4D"/>
    <w:rsid w:val="00A54C43"/>
    <w:rsid w:val="00A54C55"/>
    <w:rsid w:val="00A54DBE"/>
    <w:rsid w:val="00A62D36"/>
    <w:rsid w:val="00A64852"/>
    <w:rsid w:val="00A74096"/>
    <w:rsid w:val="00A8081F"/>
    <w:rsid w:val="00A8708A"/>
    <w:rsid w:val="00A918A4"/>
    <w:rsid w:val="00A91C28"/>
    <w:rsid w:val="00A92155"/>
    <w:rsid w:val="00A96D04"/>
    <w:rsid w:val="00AB093E"/>
    <w:rsid w:val="00AB4CBC"/>
    <w:rsid w:val="00AB791A"/>
    <w:rsid w:val="00AC0500"/>
    <w:rsid w:val="00AC4DF4"/>
    <w:rsid w:val="00AD3AA5"/>
    <w:rsid w:val="00AD51D9"/>
    <w:rsid w:val="00AD6740"/>
    <w:rsid w:val="00AD6772"/>
    <w:rsid w:val="00AE14F7"/>
    <w:rsid w:val="00AE3DA6"/>
    <w:rsid w:val="00AF0A58"/>
    <w:rsid w:val="00AF121D"/>
    <w:rsid w:val="00AF38CA"/>
    <w:rsid w:val="00B03433"/>
    <w:rsid w:val="00B100CB"/>
    <w:rsid w:val="00B1463F"/>
    <w:rsid w:val="00B25010"/>
    <w:rsid w:val="00B2697E"/>
    <w:rsid w:val="00B370F4"/>
    <w:rsid w:val="00B4348E"/>
    <w:rsid w:val="00B45D35"/>
    <w:rsid w:val="00B47C04"/>
    <w:rsid w:val="00B53EC1"/>
    <w:rsid w:val="00B64EB1"/>
    <w:rsid w:val="00B66815"/>
    <w:rsid w:val="00B66FA2"/>
    <w:rsid w:val="00B757C2"/>
    <w:rsid w:val="00B90553"/>
    <w:rsid w:val="00B91BBF"/>
    <w:rsid w:val="00B93818"/>
    <w:rsid w:val="00BA2588"/>
    <w:rsid w:val="00BA3C6F"/>
    <w:rsid w:val="00BA407A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04BEF"/>
    <w:rsid w:val="00C1455B"/>
    <w:rsid w:val="00C148BB"/>
    <w:rsid w:val="00C149C4"/>
    <w:rsid w:val="00C17C17"/>
    <w:rsid w:val="00C24562"/>
    <w:rsid w:val="00C378B1"/>
    <w:rsid w:val="00C435D4"/>
    <w:rsid w:val="00C50520"/>
    <w:rsid w:val="00C529D3"/>
    <w:rsid w:val="00C617EC"/>
    <w:rsid w:val="00C63085"/>
    <w:rsid w:val="00C64338"/>
    <w:rsid w:val="00C64EC0"/>
    <w:rsid w:val="00C70269"/>
    <w:rsid w:val="00C77359"/>
    <w:rsid w:val="00C77971"/>
    <w:rsid w:val="00C8411D"/>
    <w:rsid w:val="00C84F06"/>
    <w:rsid w:val="00C96C5A"/>
    <w:rsid w:val="00CA1B19"/>
    <w:rsid w:val="00CA68E2"/>
    <w:rsid w:val="00CB0036"/>
    <w:rsid w:val="00CB119F"/>
    <w:rsid w:val="00CC066C"/>
    <w:rsid w:val="00CE05B1"/>
    <w:rsid w:val="00CE5A0A"/>
    <w:rsid w:val="00CE6EAE"/>
    <w:rsid w:val="00CE7964"/>
    <w:rsid w:val="00CE7AC9"/>
    <w:rsid w:val="00CE7B3E"/>
    <w:rsid w:val="00CF3C5E"/>
    <w:rsid w:val="00D055B0"/>
    <w:rsid w:val="00D07F2D"/>
    <w:rsid w:val="00D13688"/>
    <w:rsid w:val="00D14C1F"/>
    <w:rsid w:val="00D15FA8"/>
    <w:rsid w:val="00D23791"/>
    <w:rsid w:val="00D23D4D"/>
    <w:rsid w:val="00D27938"/>
    <w:rsid w:val="00D27B83"/>
    <w:rsid w:val="00D51CC5"/>
    <w:rsid w:val="00D55851"/>
    <w:rsid w:val="00D574FF"/>
    <w:rsid w:val="00D608C7"/>
    <w:rsid w:val="00D6212B"/>
    <w:rsid w:val="00D710A8"/>
    <w:rsid w:val="00D710BD"/>
    <w:rsid w:val="00D8056F"/>
    <w:rsid w:val="00D877BB"/>
    <w:rsid w:val="00D92B61"/>
    <w:rsid w:val="00DB28E7"/>
    <w:rsid w:val="00DB3194"/>
    <w:rsid w:val="00DC08C9"/>
    <w:rsid w:val="00DD6E45"/>
    <w:rsid w:val="00DE477D"/>
    <w:rsid w:val="00DE5D74"/>
    <w:rsid w:val="00DE7CDF"/>
    <w:rsid w:val="00DF0B81"/>
    <w:rsid w:val="00DF2103"/>
    <w:rsid w:val="00DF4EF1"/>
    <w:rsid w:val="00DF6570"/>
    <w:rsid w:val="00E01833"/>
    <w:rsid w:val="00E27103"/>
    <w:rsid w:val="00E37F65"/>
    <w:rsid w:val="00E51564"/>
    <w:rsid w:val="00E62551"/>
    <w:rsid w:val="00E65451"/>
    <w:rsid w:val="00E65BBC"/>
    <w:rsid w:val="00E74166"/>
    <w:rsid w:val="00E75826"/>
    <w:rsid w:val="00E804B9"/>
    <w:rsid w:val="00E8177A"/>
    <w:rsid w:val="00E839D5"/>
    <w:rsid w:val="00E872DD"/>
    <w:rsid w:val="00E90B38"/>
    <w:rsid w:val="00E90C89"/>
    <w:rsid w:val="00E95C79"/>
    <w:rsid w:val="00EA4975"/>
    <w:rsid w:val="00EA6A5C"/>
    <w:rsid w:val="00EA7E75"/>
    <w:rsid w:val="00EB06BE"/>
    <w:rsid w:val="00EB6AAF"/>
    <w:rsid w:val="00EE270C"/>
    <w:rsid w:val="00EE59CA"/>
    <w:rsid w:val="00EE6BD8"/>
    <w:rsid w:val="00EE6DAC"/>
    <w:rsid w:val="00F11449"/>
    <w:rsid w:val="00F211C0"/>
    <w:rsid w:val="00F224AE"/>
    <w:rsid w:val="00F34920"/>
    <w:rsid w:val="00F5220F"/>
    <w:rsid w:val="00F54E60"/>
    <w:rsid w:val="00F5688C"/>
    <w:rsid w:val="00F619E7"/>
    <w:rsid w:val="00F67141"/>
    <w:rsid w:val="00F729CE"/>
    <w:rsid w:val="00F81314"/>
    <w:rsid w:val="00F86B2D"/>
    <w:rsid w:val="00F86C27"/>
    <w:rsid w:val="00F86DF0"/>
    <w:rsid w:val="00F943D8"/>
    <w:rsid w:val="00FB4035"/>
    <w:rsid w:val="00FC57FA"/>
    <w:rsid w:val="00FD5E04"/>
    <w:rsid w:val="00FE3D89"/>
    <w:rsid w:val="00FE7BA7"/>
    <w:rsid w:val="00FF1C3D"/>
    <w:rsid w:val="056E4654"/>
    <w:rsid w:val="07293490"/>
    <w:rsid w:val="08EB30F3"/>
    <w:rsid w:val="0B8E5FB8"/>
    <w:rsid w:val="0CA4351B"/>
    <w:rsid w:val="0D555933"/>
    <w:rsid w:val="0F87395C"/>
    <w:rsid w:val="16774218"/>
    <w:rsid w:val="18EC1F7A"/>
    <w:rsid w:val="1B882A24"/>
    <w:rsid w:val="1BB36E25"/>
    <w:rsid w:val="1D681DEC"/>
    <w:rsid w:val="1D7F361D"/>
    <w:rsid w:val="211508B6"/>
    <w:rsid w:val="268758BC"/>
    <w:rsid w:val="27133AE9"/>
    <w:rsid w:val="29BB0F94"/>
    <w:rsid w:val="2AE457EA"/>
    <w:rsid w:val="2B5F517B"/>
    <w:rsid w:val="2C5E33C3"/>
    <w:rsid w:val="2F113003"/>
    <w:rsid w:val="318F6462"/>
    <w:rsid w:val="3557428F"/>
    <w:rsid w:val="35DE1766"/>
    <w:rsid w:val="36B4EBB8"/>
    <w:rsid w:val="37E85BFB"/>
    <w:rsid w:val="37FCFBDD"/>
    <w:rsid w:val="38DF0F19"/>
    <w:rsid w:val="3B2F654E"/>
    <w:rsid w:val="3B4F0A10"/>
    <w:rsid w:val="3B5F0C53"/>
    <w:rsid w:val="3CB054DF"/>
    <w:rsid w:val="3D407E3C"/>
    <w:rsid w:val="3E347DEF"/>
    <w:rsid w:val="3FCB28EB"/>
    <w:rsid w:val="404A467A"/>
    <w:rsid w:val="40956B0D"/>
    <w:rsid w:val="4177481D"/>
    <w:rsid w:val="41AE6491"/>
    <w:rsid w:val="43784FA8"/>
    <w:rsid w:val="43F959BD"/>
    <w:rsid w:val="442F13DF"/>
    <w:rsid w:val="449B641D"/>
    <w:rsid w:val="456A1CCE"/>
    <w:rsid w:val="47FDCDF3"/>
    <w:rsid w:val="4ADF5380"/>
    <w:rsid w:val="4E1E02D7"/>
    <w:rsid w:val="4F204931"/>
    <w:rsid w:val="51385CD8"/>
    <w:rsid w:val="53B06098"/>
    <w:rsid w:val="550D751A"/>
    <w:rsid w:val="55B17EA6"/>
    <w:rsid w:val="56352885"/>
    <w:rsid w:val="5A3E05F0"/>
    <w:rsid w:val="5CFD22CD"/>
    <w:rsid w:val="5D4A4E89"/>
    <w:rsid w:val="5D5A6C44"/>
    <w:rsid w:val="5E0C4813"/>
    <w:rsid w:val="5EEC02E9"/>
    <w:rsid w:val="5FF9333B"/>
    <w:rsid w:val="60F35816"/>
    <w:rsid w:val="62886432"/>
    <w:rsid w:val="64CF0348"/>
    <w:rsid w:val="67E67E83"/>
    <w:rsid w:val="693A5856"/>
    <w:rsid w:val="6A2D5246"/>
    <w:rsid w:val="6B2D5DC9"/>
    <w:rsid w:val="6CB71DEE"/>
    <w:rsid w:val="6F174DC6"/>
    <w:rsid w:val="6FAC5075"/>
    <w:rsid w:val="6FBC55A3"/>
    <w:rsid w:val="70903082"/>
    <w:rsid w:val="709F7DD6"/>
    <w:rsid w:val="73A82400"/>
    <w:rsid w:val="748F20DD"/>
    <w:rsid w:val="75AF3FAA"/>
    <w:rsid w:val="75F342BE"/>
    <w:rsid w:val="77A77E82"/>
    <w:rsid w:val="77A80CB1"/>
    <w:rsid w:val="77BE736E"/>
    <w:rsid w:val="79164340"/>
    <w:rsid w:val="79DC2A25"/>
    <w:rsid w:val="7BCD75C6"/>
    <w:rsid w:val="7ECE503D"/>
    <w:rsid w:val="7FD885B6"/>
    <w:rsid w:val="7FFF4223"/>
    <w:rsid w:val="8FEE0B1E"/>
    <w:rsid w:val="967FA9D3"/>
    <w:rsid w:val="BF3DF5C0"/>
    <w:rsid w:val="BFFF9C3A"/>
    <w:rsid w:val="CFDE2680"/>
    <w:rsid w:val="CFFCFB17"/>
    <w:rsid w:val="DB7BA227"/>
    <w:rsid w:val="DBB70F96"/>
    <w:rsid w:val="DCFCB04A"/>
    <w:rsid w:val="DEFFAB64"/>
    <w:rsid w:val="DF3AD55D"/>
    <w:rsid w:val="DFFF1E19"/>
    <w:rsid w:val="E7EB370F"/>
    <w:rsid w:val="EF558545"/>
    <w:rsid w:val="F0FEB611"/>
    <w:rsid w:val="F3E7BB80"/>
    <w:rsid w:val="F51C3534"/>
    <w:rsid w:val="FA5E3F2D"/>
    <w:rsid w:val="FDE5242F"/>
    <w:rsid w:val="FF7F20EE"/>
    <w:rsid w:val="FF9DC738"/>
    <w:rsid w:val="FFDFB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S Serif" w:hAnsi="MS Serif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MS Serif" w:hAnsi="MS Serif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tLeas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alloon Text"/>
    <w:basedOn w:val="1"/>
    <w:link w:val="14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11">
    <w:name w:val="page number"/>
    <w:qFormat/>
    <w:uiPriority w:val="0"/>
  </w:style>
  <w:style w:type="character" w:customStyle="1" w:styleId="12">
    <w:name w:val="标题 1 Char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3">
    <w:name w:val="标题 2 Char"/>
    <w:link w:val="3"/>
    <w:qFormat/>
    <w:uiPriority w:val="9"/>
    <w:rPr>
      <w:rFonts w:ascii="Cambria" w:hAnsi="Cambria"/>
      <w:b/>
      <w:bCs/>
      <w:sz w:val="32"/>
      <w:szCs w:val="32"/>
    </w:rPr>
  </w:style>
  <w:style w:type="character" w:customStyle="1" w:styleId="14">
    <w:name w:val="批注框文本 Char"/>
    <w:link w:val="5"/>
    <w:qFormat/>
    <w:uiPriority w:val="0"/>
    <w:rPr>
      <w:sz w:val="18"/>
      <w:szCs w:val="18"/>
    </w:rPr>
  </w:style>
  <w:style w:type="character" w:customStyle="1" w:styleId="15">
    <w:name w:val="页脚 Char"/>
    <w:link w:val="6"/>
    <w:qFormat/>
    <w:uiPriority w:val="99"/>
    <w:rPr>
      <w:sz w:val="18"/>
      <w:szCs w:val="18"/>
    </w:rPr>
  </w:style>
  <w:style w:type="paragraph" w:customStyle="1" w:styleId="16">
    <w:name w:val="Char Char"/>
    <w:basedOn w:val="4"/>
    <w:qFormat/>
    <w:uiPriority w:val="0"/>
    <w:pPr>
      <w:adjustRightInd/>
      <w:spacing w:line="240" w:lineRule="auto"/>
      <w:jc w:val="both"/>
      <w:textAlignment w:val="auto"/>
    </w:pPr>
  </w:style>
  <w:style w:type="paragraph" w:styleId="17">
    <w:name w:val="List Paragraph"/>
    <w:basedOn w:val="1"/>
    <w:qFormat/>
    <w:uiPriority w:val="34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3645</Words>
  <Characters>4126</Characters>
  <Lines>36</Lines>
  <Paragraphs>10</Paragraphs>
  <TotalTime>3</TotalTime>
  <ScaleCrop>false</ScaleCrop>
  <LinksUpToDate>false</LinksUpToDate>
  <CharactersWithSpaces>4196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2019-02-04T15:44:00Z</dcterms:created>
  <dc:creator>朱春礼</dc:creator>
  <cp:lastModifiedBy>莹~O(∩_∩)O</cp:lastModifiedBy>
  <cp:lastPrinted>2024-02-01T19:41:00Z</cp:lastPrinted>
  <dcterms:modified xsi:type="dcterms:W3CDTF">2026-02-13T05:50:33Z</dcterms:modified>
  <dc:title>附件1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5D323730DDBB44718E911E85B0D72140_13</vt:lpwstr>
  </property>
  <property fmtid="{D5CDD505-2E9C-101B-9397-08002B2CF9AE}" pid="4" name="KSOTemplateDocerSaveRecord">
    <vt:lpwstr>eyJoZGlkIjoiZDVhMGQ3ZTBiYzVmMzk1YzZiM2QwNzFiMjY1YzU2YzYiLCJ1c2VySWQiOiI0MTkzODQ4NjEifQ==</vt:lpwstr>
  </property>
</Properties>
</file>