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37CC2" w:rsidRDefault="00537CC2">
      <w:pPr>
        <w:spacing w:line="580" w:lineRule="exact"/>
        <w:jc w:val="center"/>
        <w:rPr>
          <w:rFonts w:eastAsia="黑体"/>
          <w:w w:val="95"/>
          <w:sz w:val="44"/>
          <w:szCs w:val="44"/>
        </w:rPr>
      </w:pPr>
      <w:bookmarkStart w:id="0" w:name="_GoBack"/>
      <w:bookmarkEnd w:id="0"/>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537CC2">
      <w:pPr>
        <w:spacing w:line="580" w:lineRule="exact"/>
        <w:jc w:val="center"/>
        <w:rPr>
          <w:rFonts w:eastAsia="黑体"/>
          <w:w w:val="95"/>
          <w:sz w:val="44"/>
          <w:szCs w:val="44"/>
        </w:rPr>
      </w:pPr>
    </w:p>
    <w:p w:rsidR="00537CC2" w:rsidRDefault="00C06497">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中国（天津）自由贸易试验区滨海新区中心商务片区工作局</w:t>
      </w:r>
    </w:p>
    <w:p w:rsidR="00537CC2" w:rsidRDefault="00C06497">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年度部门决算</w:t>
      </w: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580" w:lineRule="exact"/>
        <w:jc w:val="center"/>
        <w:rPr>
          <w:rFonts w:ascii="黑体" w:eastAsia="黑体"/>
          <w:sz w:val="30"/>
          <w:szCs w:val="30"/>
        </w:rPr>
      </w:pPr>
    </w:p>
    <w:p w:rsidR="00537CC2" w:rsidRDefault="00537CC2">
      <w:pPr>
        <w:spacing w:line="600" w:lineRule="exact"/>
        <w:jc w:val="center"/>
        <w:rPr>
          <w:rFonts w:ascii="黑体" w:eastAsia="黑体"/>
          <w:sz w:val="44"/>
          <w:szCs w:val="44"/>
        </w:rPr>
        <w:sectPr w:rsidR="00537CC2">
          <w:pgSz w:w="11906" w:h="16838"/>
          <w:pgMar w:top="1440" w:right="1800" w:bottom="1440" w:left="1800" w:header="851" w:footer="992" w:gutter="0"/>
          <w:pgNumType w:start="1"/>
          <w:cols w:space="720"/>
          <w:docGrid w:type="lines" w:linePitch="312"/>
        </w:sectPr>
      </w:pPr>
    </w:p>
    <w:p w:rsidR="00537CC2" w:rsidRDefault="00537CC2">
      <w:pPr>
        <w:spacing w:line="600" w:lineRule="exact"/>
        <w:jc w:val="center"/>
        <w:rPr>
          <w:rFonts w:ascii="黑体" w:eastAsia="黑体"/>
          <w:sz w:val="44"/>
          <w:szCs w:val="44"/>
        </w:rPr>
      </w:pPr>
    </w:p>
    <w:p w:rsidR="00537CC2" w:rsidRDefault="00C06497">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537CC2" w:rsidRDefault="00537CC2">
      <w:pPr>
        <w:spacing w:line="600" w:lineRule="exact"/>
        <w:rPr>
          <w:rFonts w:ascii="黑体" w:eastAsia="黑体"/>
          <w:sz w:val="30"/>
          <w:szCs w:val="30"/>
        </w:rPr>
      </w:pPr>
    </w:p>
    <w:p w:rsidR="00537CC2" w:rsidRDefault="00C06497">
      <w:pPr>
        <w:pStyle w:val="11"/>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Pr>
            <w:rFonts w:ascii="方正小标宋简体" w:eastAsia="方正小标宋简体" w:hAnsi="方正小标宋简体" w:hint="eastAsia"/>
            <w:sz w:val="30"/>
            <w:szCs w:val="30"/>
          </w:rPr>
          <w:t>第一部分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概</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况</w:t>
        </w:r>
        <w:r>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537CC2" w:rsidRDefault="00C06497">
      <w:pPr>
        <w:pStyle w:val="11"/>
        <w:tabs>
          <w:tab w:val="clear" w:pos="8296"/>
          <w:tab w:val="right" w:leader="dot" w:pos="8306"/>
        </w:tabs>
        <w:ind w:leftChars="100" w:left="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一、主要职责</w:t>
        </w:r>
        <w:r>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二、机构设置</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第二部分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年度部门决算表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一、《收入支出决算总表》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5</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二、《收入决算表（按功能分类列示）》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6</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三、《收入决算表（按单位列示）》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7</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四、《支出决算表》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9</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五、《财政拨款收入支出决算总表》</w:t>
        </w:r>
        <w:r>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Pr>
            <w:rFonts w:ascii="Times New Roman" w:eastAsia="方正小标宋简体" w:hAnsi="Times New Roman" w:cs="Times New Roman"/>
            <w:sz w:val="30"/>
            <w:szCs w:val="30"/>
          </w:rPr>
          <w:t>10</w:t>
        </w:r>
        <w:r>
          <w:rPr>
            <w:rFonts w:ascii="Times New Roman" w:eastAsia="方正小标宋简体" w:hAnsi="Times New Roman" w:cs="Times New Roman"/>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六、《一般公共预算财政拨款支出决算表》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12</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七、《一般公共预算财政拨款基本支出决算表》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13</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八、《政府性基金预算财政拨款收入支出决算表》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_Toc2699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16</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九、《国有资本经营预算财政拨款收入支出决算表》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十、《财政拨款“三公”经费支出决算表》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_Toc25214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十一、《项目支出决算表》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第三部分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年度部门决算情况说明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一、收入支出决算总体情况说明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二、收入决算情况说明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三、支出决算情况说明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四、财政拨款收支决算总体情况说明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五、一般公共预算财政拨款支出决算情况说明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六、一般公共预算财政拨款基本支出决算情况说明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_Toc17234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七、政府性基金预算财政拨款收支决算情况说明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_Toc1122</w:instrText>
        </w:r>
        <w:r>
          <w:rPr>
            <w:rFonts w:ascii="Times New Roman" w:eastAsia="方正小标宋简体" w:hAnsi="Times New Roman" w:cs="Times New Roman" w:hint="eastAsia"/>
            <w:sz w:val="30"/>
            <w:szCs w:val="30"/>
          </w:rPr>
          <w:instrText xml:space="preserve">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八、国有资本经营预算财政拨款收支决算情况说明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九、财政拨款“三公”经费支出决算情况说明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w:instrText>
        </w:r>
        <w:r>
          <w:rPr>
            <w:rFonts w:ascii="Times New Roman" w:eastAsia="方正小标宋简体" w:hAnsi="Times New Roman" w:cs="Times New Roman" w:hint="eastAsia"/>
            <w:sz w:val="30"/>
            <w:szCs w:val="30"/>
          </w:rPr>
          <w:instrText xml:space="preserve">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十、机关运行经费支出情况说明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十一、政府采购支出情况说明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十二、国有资产占有使用情况说明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十三、预算绩效情况说明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十四、教育、医疗卫生、社会保障和就业、住房保障、涉农补贴等民生支出情况说明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第四部分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名词解释</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537CC2" w:rsidRDefault="00C06497">
      <w:pPr>
        <w:pStyle w:val="11"/>
        <w:tabs>
          <w:tab w:val="clear" w:pos="8296"/>
          <w:tab w:val="right" w:leader="dot" w:pos="8306"/>
        </w:tabs>
        <w:rPr>
          <w:rFonts w:ascii="Times New Roman" w:eastAsia="方正仿宋_GB2312" w:hAnsi="Times New Roman"/>
          <w:sz w:val="32"/>
          <w:szCs w:val="32"/>
        </w:rPr>
        <w:sectPr w:rsidR="00537CC2">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537CC2" w:rsidRDefault="00537CC2"/>
    <w:p w:rsidR="00537CC2" w:rsidRDefault="00537CC2">
      <w:pPr>
        <w:pStyle w:val="1"/>
        <w:spacing w:before="0" w:after="0" w:line="600" w:lineRule="exact"/>
        <w:jc w:val="center"/>
        <w:rPr>
          <w:rFonts w:ascii="方正小标宋简体" w:eastAsia="方正小标宋简体" w:hAnsi="方正小标宋简体" w:cs="方正小标宋简体"/>
          <w:b w:val="0"/>
          <w:sz w:val="48"/>
          <w:szCs w:val="48"/>
        </w:rPr>
      </w:pPr>
    </w:p>
    <w:p w:rsidR="00537CC2" w:rsidRDefault="00C06497">
      <w:pPr>
        <w:pStyle w:val="1"/>
        <w:spacing w:before="0" w:after="0" w:line="600" w:lineRule="exact"/>
        <w:jc w:val="center"/>
        <w:rPr>
          <w:rFonts w:ascii="方正小标宋简体" w:eastAsia="方正小标宋简体" w:hAnsi="方正小标宋简体" w:cs="方正小标宋简体"/>
          <w:b w:val="0"/>
        </w:rPr>
      </w:pPr>
      <w:bookmarkStart w:id="1" w:name="_Toc31751"/>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proofErr w:type="gramStart"/>
      <w:r>
        <w:rPr>
          <w:rFonts w:ascii="方正小标宋简体" w:eastAsia="方正小标宋简体" w:hAnsi="方正小标宋简体" w:cs="方正小标宋简体" w:hint="eastAsia"/>
          <w:b w:val="0"/>
        </w:rPr>
        <w:t>况</w:t>
      </w:r>
      <w:bookmarkEnd w:id="1"/>
      <w:proofErr w:type="gramEnd"/>
    </w:p>
    <w:p w:rsidR="00537CC2" w:rsidRDefault="00537CC2">
      <w:pPr>
        <w:spacing w:line="600" w:lineRule="exact"/>
      </w:pPr>
    </w:p>
    <w:p w:rsidR="00537CC2" w:rsidRDefault="00C06497">
      <w:pPr>
        <w:pStyle w:val="2"/>
        <w:wordWrap w:val="0"/>
        <w:spacing w:before="0" w:after="0" w:line="800" w:lineRule="exact"/>
        <w:ind w:firstLineChars="200" w:firstLine="602"/>
        <w:rPr>
          <w:rFonts w:ascii="黑体" w:eastAsia="黑体" w:hAnsi="黑体"/>
          <w:b w:val="0"/>
          <w:bCs w:val="0"/>
          <w:sz w:val="30"/>
          <w:szCs w:val="30"/>
        </w:rPr>
      </w:pPr>
      <w:bookmarkStart w:id="2" w:name="_Toc957"/>
      <w:r>
        <w:rPr>
          <w:rFonts w:ascii="黑体" w:eastAsia="黑体" w:hAnsi="黑体" w:hint="eastAsia"/>
          <w:sz w:val="30"/>
          <w:szCs w:val="30"/>
        </w:rPr>
        <w:t>一、主要职责</w:t>
      </w:r>
      <w:bookmarkEnd w:id="2"/>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中国（天津）自由贸易试验区滨海新区中心商务片区工作局的主要职责是：</w:t>
      </w:r>
      <w:r>
        <w:rPr>
          <w:rFonts w:eastAsia="仿宋_GB2312" w:hint="eastAsia"/>
          <w:sz w:val="30"/>
          <w:szCs w:val="30"/>
        </w:rPr>
        <w:t>1.</w:t>
      </w:r>
      <w:r>
        <w:rPr>
          <w:rFonts w:eastAsia="仿宋_GB2312" w:hint="eastAsia"/>
          <w:sz w:val="30"/>
          <w:szCs w:val="30"/>
        </w:rPr>
        <w:t>统筹推动中国（天津）自由贸易试验区滨海新区中心商务片区落实国家、天津市关于自</w:t>
      </w:r>
      <w:proofErr w:type="gramStart"/>
      <w:r>
        <w:rPr>
          <w:rFonts w:eastAsia="仿宋_GB2312" w:hint="eastAsia"/>
          <w:sz w:val="30"/>
          <w:szCs w:val="30"/>
        </w:rPr>
        <w:t>贸改革</w:t>
      </w:r>
      <w:proofErr w:type="gramEnd"/>
      <w:r>
        <w:rPr>
          <w:rFonts w:eastAsia="仿宋_GB2312" w:hint="eastAsia"/>
          <w:sz w:val="30"/>
          <w:szCs w:val="30"/>
        </w:rPr>
        <w:t>创新的工作举措，牵头推进本片区自主实施的自</w:t>
      </w:r>
      <w:proofErr w:type="gramStart"/>
      <w:r>
        <w:rPr>
          <w:rFonts w:eastAsia="仿宋_GB2312" w:hint="eastAsia"/>
          <w:sz w:val="30"/>
          <w:szCs w:val="30"/>
        </w:rPr>
        <w:t>贸政策</w:t>
      </w:r>
      <w:proofErr w:type="gramEnd"/>
      <w:r>
        <w:rPr>
          <w:rFonts w:eastAsia="仿宋_GB2312" w:hint="eastAsia"/>
          <w:sz w:val="30"/>
          <w:szCs w:val="30"/>
        </w:rPr>
        <w:t>研究、制度创新工作。</w:t>
      </w:r>
    </w:p>
    <w:p w:rsidR="00537CC2" w:rsidRDefault="00C06497">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对接天津市自贸领导小组办公室、天津自贸试验区管委会办公室、政策与产业</w:t>
      </w:r>
      <w:proofErr w:type="gramStart"/>
      <w:r>
        <w:rPr>
          <w:rFonts w:eastAsia="仿宋_GB2312" w:hint="eastAsia"/>
          <w:sz w:val="30"/>
          <w:szCs w:val="30"/>
        </w:rPr>
        <w:t>创新局</w:t>
      </w:r>
      <w:proofErr w:type="gramEnd"/>
      <w:r>
        <w:rPr>
          <w:rFonts w:eastAsia="仿宋_GB2312" w:hint="eastAsia"/>
          <w:sz w:val="30"/>
          <w:szCs w:val="30"/>
        </w:rPr>
        <w:t>等自</w:t>
      </w:r>
      <w:proofErr w:type="gramStart"/>
      <w:r>
        <w:rPr>
          <w:rFonts w:eastAsia="仿宋_GB2312" w:hint="eastAsia"/>
          <w:sz w:val="30"/>
          <w:szCs w:val="30"/>
        </w:rPr>
        <w:t>贸工作</w:t>
      </w:r>
      <w:proofErr w:type="gramEnd"/>
      <w:r>
        <w:rPr>
          <w:rFonts w:eastAsia="仿宋_GB2312" w:hint="eastAsia"/>
          <w:sz w:val="30"/>
          <w:szCs w:val="30"/>
        </w:rPr>
        <w:t>相关单位，做好工作衔接和配合。</w:t>
      </w:r>
    </w:p>
    <w:p w:rsidR="00537CC2" w:rsidRDefault="00C06497">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结合经开区主导产业、科技创新、绿色低碳等重点领域工作部署，围绕自</w:t>
      </w:r>
      <w:proofErr w:type="gramStart"/>
      <w:r>
        <w:rPr>
          <w:rFonts w:eastAsia="仿宋_GB2312" w:hint="eastAsia"/>
          <w:sz w:val="30"/>
          <w:szCs w:val="30"/>
        </w:rPr>
        <w:t>贸政策</w:t>
      </w:r>
      <w:proofErr w:type="gramEnd"/>
      <w:r>
        <w:rPr>
          <w:rFonts w:eastAsia="仿宋_GB2312" w:hint="eastAsia"/>
          <w:sz w:val="30"/>
          <w:szCs w:val="30"/>
        </w:rPr>
        <w:t>创新，统筹推动专项改革方案研究，牵头负责向上级政府争取支持，实现政策突破。</w:t>
      </w:r>
    </w:p>
    <w:p w:rsidR="00537CC2" w:rsidRDefault="00C06497">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统筹衔接滨海新区针对自贸试验区工作的考核任务，做好指标完成情况定期监测、预警分析</w:t>
      </w:r>
      <w:proofErr w:type="gramStart"/>
      <w:r>
        <w:rPr>
          <w:rFonts w:eastAsia="仿宋_GB2312" w:hint="eastAsia"/>
          <w:sz w:val="30"/>
          <w:szCs w:val="30"/>
        </w:rPr>
        <w:t>研</w:t>
      </w:r>
      <w:proofErr w:type="gramEnd"/>
      <w:r>
        <w:rPr>
          <w:rFonts w:eastAsia="仿宋_GB2312" w:hint="eastAsia"/>
          <w:sz w:val="30"/>
          <w:szCs w:val="30"/>
        </w:rPr>
        <w:t>判及改革任务推进情况日常跟踪工作，及时研究并提出专项工作建议，为党委、管委会优化政策和资源配置提供参考。</w:t>
      </w:r>
    </w:p>
    <w:p w:rsidR="00537CC2" w:rsidRDefault="00C06497">
      <w:pPr>
        <w:spacing w:line="600" w:lineRule="exact"/>
        <w:ind w:firstLine="600"/>
        <w:rPr>
          <w:rFonts w:eastAsia="仿宋_GB2312"/>
          <w:sz w:val="30"/>
          <w:szCs w:val="30"/>
        </w:rPr>
      </w:pPr>
      <w:r>
        <w:rPr>
          <w:rFonts w:eastAsia="仿宋_GB2312" w:hint="eastAsia"/>
          <w:sz w:val="30"/>
          <w:szCs w:val="30"/>
        </w:rPr>
        <w:t>5.</w:t>
      </w:r>
      <w:r>
        <w:rPr>
          <w:rFonts w:eastAsia="仿宋_GB2312" w:hint="eastAsia"/>
          <w:sz w:val="30"/>
          <w:szCs w:val="30"/>
        </w:rPr>
        <w:t>做好招商服务和支持工作，及时向招商部门推送自贸</w:t>
      </w:r>
      <w:r>
        <w:rPr>
          <w:rFonts w:eastAsia="仿宋_GB2312" w:hint="eastAsia"/>
          <w:sz w:val="30"/>
          <w:szCs w:val="30"/>
        </w:rPr>
        <w:t>政策，为招商工作提供政策工具。与招商部门密切联动，围绕招商项目需求开展创新政策定制。</w:t>
      </w:r>
    </w:p>
    <w:p w:rsidR="00537CC2" w:rsidRDefault="00C06497">
      <w:pPr>
        <w:spacing w:line="600" w:lineRule="exact"/>
        <w:ind w:firstLine="600"/>
        <w:rPr>
          <w:rFonts w:eastAsia="仿宋_GB2312"/>
          <w:sz w:val="30"/>
          <w:szCs w:val="30"/>
        </w:rPr>
      </w:pPr>
      <w:r>
        <w:rPr>
          <w:rFonts w:eastAsia="仿宋_GB2312" w:hint="eastAsia"/>
          <w:sz w:val="30"/>
          <w:szCs w:val="30"/>
        </w:rPr>
        <w:t>6.</w:t>
      </w:r>
      <w:r>
        <w:rPr>
          <w:rFonts w:eastAsia="仿宋_GB2312" w:hint="eastAsia"/>
          <w:sz w:val="30"/>
          <w:szCs w:val="30"/>
        </w:rPr>
        <w:t>负责面向企业的自</w:t>
      </w:r>
      <w:proofErr w:type="gramStart"/>
      <w:r>
        <w:rPr>
          <w:rFonts w:eastAsia="仿宋_GB2312" w:hint="eastAsia"/>
          <w:sz w:val="30"/>
          <w:szCs w:val="30"/>
        </w:rPr>
        <w:t>贸创新</w:t>
      </w:r>
      <w:proofErr w:type="gramEnd"/>
      <w:r>
        <w:rPr>
          <w:rFonts w:eastAsia="仿宋_GB2312" w:hint="eastAsia"/>
          <w:sz w:val="30"/>
          <w:szCs w:val="30"/>
        </w:rPr>
        <w:t>政策宣讲、推介和辅导，引导企</w:t>
      </w:r>
      <w:r>
        <w:rPr>
          <w:rFonts w:eastAsia="仿宋_GB2312" w:hint="eastAsia"/>
          <w:sz w:val="30"/>
          <w:szCs w:val="30"/>
        </w:rPr>
        <w:lastRenderedPageBreak/>
        <w:t>业利用自</w:t>
      </w:r>
      <w:proofErr w:type="gramStart"/>
      <w:r>
        <w:rPr>
          <w:rFonts w:eastAsia="仿宋_GB2312" w:hint="eastAsia"/>
          <w:sz w:val="30"/>
          <w:szCs w:val="30"/>
        </w:rPr>
        <w:t>贸政策</w:t>
      </w:r>
      <w:proofErr w:type="gramEnd"/>
      <w:r>
        <w:rPr>
          <w:rFonts w:eastAsia="仿宋_GB2312" w:hint="eastAsia"/>
          <w:sz w:val="30"/>
          <w:szCs w:val="30"/>
        </w:rPr>
        <w:t>开拓业务领域、扩大经营规模。结合细分产业制度创新共性需求，开展全产业</w:t>
      </w:r>
      <w:proofErr w:type="gramStart"/>
      <w:r>
        <w:rPr>
          <w:rFonts w:eastAsia="仿宋_GB2312" w:hint="eastAsia"/>
          <w:sz w:val="30"/>
          <w:szCs w:val="30"/>
        </w:rPr>
        <w:t>链自贸政策</w:t>
      </w:r>
      <w:proofErr w:type="gramEnd"/>
      <w:r>
        <w:rPr>
          <w:rFonts w:eastAsia="仿宋_GB2312" w:hint="eastAsia"/>
          <w:sz w:val="30"/>
          <w:szCs w:val="30"/>
        </w:rPr>
        <w:t>集成创新。</w:t>
      </w:r>
    </w:p>
    <w:p w:rsidR="00537CC2" w:rsidRDefault="00C06497">
      <w:pPr>
        <w:spacing w:line="600" w:lineRule="exact"/>
        <w:ind w:firstLine="600"/>
        <w:rPr>
          <w:rFonts w:eastAsia="仿宋_GB2312"/>
          <w:sz w:val="30"/>
          <w:szCs w:val="30"/>
        </w:rPr>
      </w:pPr>
      <w:r>
        <w:rPr>
          <w:rFonts w:eastAsia="仿宋_GB2312" w:hint="eastAsia"/>
          <w:sz w:val="30"/>
          <w:szCs w:val="30"/>
        </w:rPr>
        <w:t>7.</w:t>
      </w:r>
      <w:r>
        <w:rPr>
          <w:rFonts w:eastAsia="仿宋_GB2312" w:hint="eastAsia"/>
          <w:sz w:val="30"/>
          <w:szCs w:val="30"/>
        </w:rPr>
        <w:t>梳理、总结、</w:t>
      </w:r>
      <w:proofErr w:type="gramStart"/>
      <w:r>
        <w:rPr>
          <w:rFonts w:eastAsia="仿宋_GB2312" w:hint="eastAsia"/>
          <w:sz w:val="30"/>
          <w:szCs w:val="30"/>
        </w:rPr>
        <w:t>汇总自贸改革</w:t>
      </w:r>
      <w:proofErr w:type="gramEnd"/>
      <w:r>
        <w:rPr>
          <w:rFonts w:eastAsia="仿宋_GB2312" w:hint="eastAsia"/>
          <w:sz w:val="30"/>
          <w:szCs w:val="30"/>
        </w:rPr>
        <w:t>创新经验，编制改革试点案例，向上级提交可复制、可推广创新成果建议。</w:t>
      </w:r>
    </w:p>
    <w:p w:rsidR="00537CC2" w:rsidRDefault="00C06497">
      <w:pPr>
        <w:spacing w:line="600" w:lineRule="exact"/>
        <w:ind w:firstLine="600"/>
        <w:rPr>
          <w:rFonts w:eastAsia="仿宋_GB2312"/>
          <w:sz w:val="30"/>
          <w:szCs w:val="30"/>
        </w:rPr>
      </w:pPr>
      <w:r>
        <w:rPr>
          <w:rFonts w:eastAsia="仿宋_GB2312" w:hint="eastAsia"/>
          <w:sz w:val="30"/>
          <w:szCs w:val="30"/>
        </w:rPr>
        <w:t>8.</w:t>
      </w:r>
      <w:r>
        <w:rPr>
          <w:rFonts w:eastAsia="仿宋_GB2312" w:hint="eastAsia"/>
          <w:sz w:val="30"/>
          <w:szCs w:val="30"/>
        </w:rPr>
        <w:t>配合开展中心商务片区自</w:t>
      </w:r>
      <w:proofErr w:type="gramStart"/>
      <w:r>
        <w:rPr>
          <w:rFonts w:eastAsia="仿宋_GB2312" w:hint="eastAsia"/>
          <w:sz w:val="30"/>
          <w:szCs w:val="30"/>
        </w:rPr>
        <w:t>贸创新</w:t>
      </w:r>
      <w:proofErr w:type="gramEnd"/>
      <w:r>
        <w:rPr>
          <w:rFonts w:eastAsia="仿宋_GB2312" w:hint="eastAsia"/>
          <w:sz w:val="30"/>
          <w:szCs w:val="30"/>
        </w:rPr>
        <w:t>工作的对外宣传推介，向相关部门提供宣传素材和资料。</w:t>
      </w:r>
    </w:p>
    <w:p w:rsidR="00537CC2" w:rsidRDefault="00C06497">
      <w:pPr>
        <w:spacing w:line="600" w:lineRule="exact"/>
        <w:ind w:firstLine="600"/>
        <w:rPr>
          <w:rFonts w:eastAsia="仿宋_GB2312"/>
          <w:sz w:val="30"/>
          <w:szCs w:val="30"/>
        </w:rPr>
      </w:pPr>
      <w:r>
        <w:rPr>
          <w:rFonts w:eastAsia="仿宋_GB2312" w:hint="eastAsia"/>
          <w:sz w:val="30"/>
          <w:szCs w:val="30"/>
        </w:rPr>
        <w:t>9.</w:t>
      </w:r>
      <w:r>
        <w:rPr>
          <w:rFonts w:eastAsia="仿宋_GB2312" w:hint="eastAsia"/>
          <w:sz w:val="30"/>
          <w:szCs w:val="30"/>
        </w:rPr>
        <w:t>负责联系属地海关，按照党委、管委会相关要求做好运行保障服务工作，配合开展监管政策创新</w:t>
      </w:r>
      <w:r>
        <w:rPr>
          <w:rFonts w:eastAsia="仿宋_GB2312" w:hint="eastAsia"/>
          <w:sz w:val="30"/>
          <w:szCs w:val="30"/>
        </w:rPr>
        <w:t>。</w:t>
      </w:r>
    </w:p>
    <w:p w:rsidR="00537CC2" w:rsidRDefault="00C06497">
      <w:pPr>
        <w:spacing w:line="600" w:lineRule="exact"/>
        <w:ind w:firstLine="600"/>
        <w:rPr>
          <w:rFonts w:eastAsia="仿宋_GB2312"/>
          <w:sz w:val="30"/>
          <w:szCs w:val="30"/>
        </w:rPr>
      </w:pPr>
      <w:r>
        <w:rPr>
          <w:rFonts w:eastAsia="仿宋_GB2312" w:hint="eastAsia"/>
          <w:sz w:val="30"/>
          <w:szCs w:val="30"/>
        </w:rPr>
        <w:t>10.</w:t>
      </w:r>
      <w:r>
        <w:rPr>
          <w:rFonts w:eastAsia="仿宋_GB2312" w:hint="eastAsia"/>
          <w:sz w:val="30"/>
          <w:szCs w:val="30"/>
        </w:rPr>
        <w:t>负责经开区</w:t>
      </w:r>
      <w:proofErr w:type="gramStart"/>
      <w:r>
        <w:rPr>
          <w:rFonts w:eastAsia="仿宋_GB2312" w:hint="eastAsia"/>
          <w:sz w:val="30"/>
          <w:szCs w:val="30"/>
        </w:rPr>
        <w:t>企业口岸</w:t>
      </w:r>
      <w:proofErr w:type="gramEnd"/>
      <w:r>
        <w:rPr>
          <w:rFonts w:eastAsia="仿宋_GB2312" w:hint="eastAsia"/>
          <w:sz w:val="30"/>
          <w:szCs w:val="30"/>
        </w:rPr>
        <w:t>通关协调服务，对接属地海关和天津海关相关职能部门，协调解决企业物流通关和海关监管方面的具体问题。</w:t>
      </w:r>
    </w:p>
    <w:p w:rsidR="00537CC2" w:rsidRDefault="00C06497">
      <w:pPr>
        <w:spacing w:line="600" w:lineRule="exact"/>
        <w:ind w:firstLine="600"/>
        <w:rPr>
          <w:rFonts w:eastAsia="仿宋_GB2312"/>
          <w:sz w:val="30"/>
          <w:szCs w:val="30"/>
        </w:rPr>
      </w:pPr>
      <w:r>
        <w:rPr>
          <w:rFonts w:eastAsia="仿宋_GB2312" w:hint="eastAsia"/>
          <w:sz w:val="30"/>
          <w:szCs w:val="30"/>
        </w:rPr>
        <w:t>11.</w:t>
      </w:r>
      <w:r>
        <w:rPr>
          <w:rFonts w:eastAsia="仿宋_GB2312" w:hint="eastAsia"/>
          <w:sz w:val="30"/>
          <w:szCs w:val="30"/>
        </w:rPr>
        <w:t>承办海关特殊监管区日常管理工作，负责做好驻区海关等单位设施、设备的保障服务。围绕海关特殊监管区建设发展做好与海关、外管等相关部门的协调工作，负责泰</w:t>
      </w:r>
      <w:proofErr w:type="gramStart"/>
      <w:r>
        <w:rPr>
          <w:rFonts w:eastAsia="仿宋_GB2312" w:hint="eastAsia"/>
          <w:sz w:val="30"/>
          <w:szCs w:val="30"/>
        </w:rPr>
        <w:t>达综保</w:t>
      </w:r>
      <w:proofErr w:type="gramEnd"/>
      <w:r>
        <w:rPr>
          <w:rFonts w:eastAsia="仿宋_GB2312" w:hint="eastAsia"/>
          <w:sz w:val="30"/>
          <w:szCs w:val="30"/>
        </w:rPr>
        <w:t>区和保税物流中心的日常运营管理。</w:t>
      </w:r>
    </w:p>
    <w:p w:rsidR="00537CC2" w:rsidRDefault="00C06497">
      <w:pPr>
        <w:spacing w:line="600" w:lineRule="exact"/>
        <w:ind w:firstLine="600"/>
        <w:rPr>
          <w:rFonts w:eastAsia="仿宋_GB2312"/>
          <w:sz w:val="30"/>
          <w:szCs w:val="30"/>
        </w:rPr>
      </w:pPr>
      <w:r>
        <w:rPr>
          <w:rFonts w:eastAsia="仿宋_GB2312" w:hint="eastAsia"/>
          <w:sz w:val="30"/>
          <w:szCs w:val="30"/>
        </w:rPr>
        <w:t xml:space="preserve">12. </w:t>
      </w:r>
      <w:r>
        <w:rPr>
          <w:rFonts w:eastAsia="仿宋_GB2312" w:hint="eastAsia"/>
          <w:sz w:val="30"/>
          <w:szCs w:val="30"/>
        </w:rPr>
        <w:t>负责综合保税区的招商引资、产业发展和业</w:t>
      </w:r>
      <w:proofErr w:type="gramStart"/>
      <w:r>
        <w:rPr>
          <w:rFonts w:eastAsia="仿宋_GB2312" w:hint="eastAsia"/>
          <w:sz w:val="30"/>
          <w:szCs w:val="30"/>
        </w:rPr>
        <w:t>态创新</w:t>
      </w:r>
      <w:proofErr w:type="gramEnd"/>
      <w:r>
        <w:rPr>
          <w:rFonts w:eastAsia="仿宋_GB2312" w:hint="eastAsia"/>
          <w:sz w:val="30"/>
          <w:szCs w:val="30"/>
        </w:rPr>
        <w:t>工作。对全国综合保税区及其他特殊监管区有关政策、规划、发展动态进行跟踪研究，及时向管委会提供相关信息。</w:t>
      </w:r>
    </w:p>
    <w:p w:rsidR="00537CC2" w:rsidRDefault="00C06497">
      <w:pPr>
        <w:spacing w:line="600" w:lineRule="exact"/>
        <w:ind w:firstLine="600"/>
        <w:rPr>
          <w:rFonts w:eastAsia="仿宋_GB2312"/>
          <w:sz w:val="30"/>
          <w:szCs w:val="30"/>
        </w:rPr>
      </w:pPr>
      <w:r>
        <w:rPr>
          <w:rFonts w:eastAsia="仿宋_GB2312" w:hint="eastAsia"/>
          <w:sz w:val="30"/>
          <w:szCs w:val="30"/>
        </w:rPr>
        <w:t>13.</w:t>
      </w:r>
      <w:r>
        <w:rPr>
          <w:rFonts w:eastAsia="仿宋_GB2312" w:hint="eastAsia"/>
          <w:sz w:val="30"/>
          <w:szCs w:val="30"/>
        </w:rPr>
        <w:t>负责综合保税区内企业投资和经营有</w:t>
      </w:r>
      <w:r>
        <w:rPr>
          <w:rFonts w:eastAsia="仿宋_GB2312" w:hint="eastAsia"/>
          <w:sz w:val="30"/>
          <w:szCs w:val="30"/>
        </w:rPr>
        <w:t>关数据的分析统计和上报工作。</w:t>
      </w:r>
    </w:p>
    <w:p w:rsidR="00537CC2" w:rsidRDefault="00C06497">
      <w:pPr>
        <w:spacing w:line="600" w:lineRule="exact"/>
        <w:ind w:firstLine="600"/>
        <w:rPr>
          <w:rFonts w:eastAsia="仿宋_GB2312"/>
          <w:sz w:val="30"/>
          <w:szCs w:val="30"/>
        </w:rPr>
      </w:pPr>
      <w:r>
        <w:rPr>
          <w:rFonts w:eastAsia="仿宋_GB2312" w:hint="eastAsia"/>
          <w:sz w:val="30"/>
          <w:szCs w:val="30"/>
        </w:rPr>
        <w:t>14.</w:t>
      </w:r>
      <w:r>
        <w:rPr>
          <w:rFonts w:eastAsia="仿宋_GB2312" w:hint="eastAsia"/>
          <w:sz w:val="30"/>
          <w:szCs w:val="30"/>
        </w:rPr>
        <w:t>配合应急管理部门做好海关特殊监管区区域内日常安全检查工作，对突发公共事件先期应急处置。</w:t>
      </w:r>
    </w:p>
    <w:p w:rsidR="00537CC2" w:rsidRDefault="00C06497">
      <w:pPr>
        <w:spacing w:line="600" w:lineRule="exact"/>
        <w:ind w:firstLine="600"/>
        <w:rPr>
          <w:rFonts w:eastAsia="仿宋_GB2312"/>
          <w:sz w:val="30"/>
          <w:szCs w:val="30"/>
        </w:rPr>
      </w:pPr>
      <w:r>
        <w:rPr>
          <w:rFonts w:eastAsia="仿宋_GB2312" w:hint="eastAsia"/>
          <w:sz w:val="30"/>
          <w:szCs w:val="30"/>
        </w:rPr>
        <w:t>15.</w:t>
      </w:r>
      <w:r>
        <w:rPr>
          <w:rFonts w:eastAsia="仿宋_GB2312" w:hint="eastAsia"/>
          <w:sz w:val="30"/>
          <w:szCs w:val="30"/>
        </w:rPr>
        <w:t>负责本领域安全生产管理，从行业规划、产业政策、法</w:t>
      </w:r>
      <w:r>
        <w:rPr>
          <w:rFonts w:eastAsia="仿宋_GB2312" w:hint="eastAsia"/>
          <w:sz w:val="30"/>
          <w:szCs w:val="30"/>
        </w:rPr>
        <w:lastRenderedPageBreak/>
        <w:t>规标准等方面加强本领域安全生产工作，指导督促企业加强安全管理。</w:t>
      </w:r>
    </w:p>
    <w:p w:rsidR="00537CC2" w:rsidRDefault="00C06497">
      <w:pPr>
        <w:spacing w:line="600" w:lineRule="exact"/>
        <w:ind w:firstLine="600"/>
        <w:rPr>
          <w:rFonts w:eastAsia="仿宋_GB2312"/>
          <w:sz w:val="30"/>
          <w:szCs w:val="30"/>
        </w:rPr>
      </w:pPr>
      <w:r>
        <w:rPr>
          <w:rFonts w:eastAsia="仿宋_GB2312" w:hint="eastAsia"/>
          <w:sz w:val="30"/>
          <w:szCs w:val="30"/>
        </w:rPr>
        <w:t>16.</w:t>
      </w:r>
      <w:r>
        <w:rPr>
          <w:rFonts w:eastAsia="仿宋_GB2312" w:hint="eastAsia"/>
          <w:sz w:val="30"/>
          <w:szCs w:val="30"/>
        </w:rPr>
        <w:t>贯彻落实本部门全面从严治党主体责任，严格落实基层党建工作任务，发挥党组织战斗堡垒作用和党员先锋模范作用。</w:t>
      </w:r>
    </w:p>
    <w:p w:rsidR="00537CC2" w:rsidRDefault="00C06497">
      <w:pPr>
        <w:spacing w:line="600" w:lineRule="exact"/>
        <w:ind w:firstLine="600"/>
        <w:rPr>
          <w:rFonts w:eastAsia="仿宋_GB2312"/>
          <w:sz w:val="30"/>
          <w:szCs w:val="30"/>
        </w:rPr>
      </w:pPr>
      <w:r>
        <w:rPr>
          <w:rFonts w:eastAsia="仿宋_GB2312" w:hint="eastAsia"/>
          <w:sz w:val="30"/>
          <w:szCs w:val="30"/>
        </w:rPr>
        <w:t>17.</w:t>
      </w:r>
      <w:r>
        <w:rPr>
          <w:rFonts w:eastAsia="仿宋_GB2312" w:hint="eastAsia"/>
          <w:sz w:val="30"/>
          <w:szCs w:val="30"/>
        </w:rPr>
        <w:t>完成党委、管委会交办的其他各项工作。</w:t>
      </w:r>
    </w:p>
    <w:p w:rsidR="00537CC2" w:rsidRDefault="00C06497">
      <w:pPr>
        <w:spacing w:line="600" w:lineRule="exact"/>
        <w:ind w:firstLine="600"/>
        <w:rPr>
          <w:rFonts w:eastAsia="仿宋_GB2312"/>
          <w:sz w:val="30"/>
          <w:szCs w:val="30"/>
        </w:rPr>
      </w:pPr>
      <w:r>
        <w:rPr>
          <w:rFonts w:eastAsia="仿宋_GB2312" w:hint="eastAsia"/>
          <w:sz w:val="30"/>
          <w:szCs w:val="30"/>
        </w:rPr>
        <w:t>正式职能设置情况以组织人事部印发三定方案为准</w:t>
      </w:r>
    </w:p>
    <w:p w:rsidR="00537CC2" w:rsidRDefault="00C06497">
      <w:pPr>
        <w:spacing w:line="600" w:lineRule="exact"/>
        <w:ind w:firstLine="600"/>
        <w:rPr>
          <w:rFonts w:eastAsia="仿宋_GB2312"/>
          <w:sz w:val="30"/>
          <w:szCs w:val="30"/>
        </w:rPr>
      </w:pPr>
      <w:r>
        <w:rPr>
          <w:rFonts w:eastAsia="仿宋_GB2312" w:hint="eastAsia"/>
          <w:sz w:val="30"/>
          <w:szCs w:val="30"/>
        </w:rPr>
        <w:t>。</w:t>
      </w:r>
    </w:p>
    <w:p w:rsidR="00537CC2" w:rsidRDefault="00C06497">
      <w:pPr>
        <w:pStyle w:val="2"/>
        <w:spacing w:before="0" w:after="0" w:line="600" w:lineRule="exact"/>
        <w:ind w:firstLineChars="200" w:firstLine="602"/>
        <w:rPr>
          <w:rFonts w:ascii="黑体" w:eastAsia="黑体" w:hAnsi="黑体"/>
          <w:b w:val="0"/>
          <w:bCs w:val="0"/>
          <w:sz w:val="30"/>
          <w:szCs w:val="30"/>
        </w:rPr>
      </w:pPr>
      <w:bookmarkStart w:id="3" w:name="_Toc9641"/>
      <w:r>
        <w:rPr>
          <w:rFonts w:ascii="黑体" w:eastAsia="黑体" w:hAnsi="黑体" w:hint="eastAsia"/>
          <w:sz w:val="30"/>
          <w:szCs w:val="30"/>
        </w:rPr>
        <w:t>二、机构设置</w:t>
      </w:r>
      <w:bookmarkEnd w:id="3"/>
    </w:p>
    <w:p w:rsidR="00537CC2" w:rsidRDefault="00C06497">
      <w:pPr>
        <w:spacing w:line="600" w:lineRule="exact"/>
        <w:ind w:firstLine="600"/>
        <w:rPr>
          <w:rFonts w:eastAsia="方正仿宋_GB2312"/>
          <w:sz w:val="30"/>
          <w:szCs w:val="30"/>
        </w:rPr>
      </w:pPr>
      <w:r>
        <w:rPr>
          <w:rFonts w:eastAsia="仿宋_GB2312" w:hint="eastAsia"/>
          <w:sz w:val="30"/>
          <w:szCs w:val="30"/>
        </w:rPr>
        <w:t>纳入</w:t>
      </w: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年度部门决算编制范围的单位包括，部门本级（内设</w:t>
      </w:r>
      <w:r>
        <w:rPr>
          <w:rFonts w:eastAsia="仿宋_GB2312" w:hint="eastAsia"/>
          <w:sz w:val="30"/>
          <w:szCs w:val="30"/>
        </w:rPr>
        <w:t>4</w:t>
      </w:r>
      <w:r>
        <w:rPr>
          <w:rFonts w:eastAsia="仿宋_GB2312" w:hint="eastAsia"/>
          <w:sz w:val="30"/>
          <w:szCs w:val="30"/>
        </w:rPr>
        <w:t>个职能科室）。</w:t>
      </w:r>
    </w:p>
    <w:p w:rsidR="00537CC2" w:rsidRDefault="00C06497">
      <w:pPr>
        <w:spacing w:line="600" w:lineRule="exact"/>
        <w:rPr>
          <w:rFonts w:eastAsia="方正楷体_GB2312"/>
          <w:b/>
          <w:sz w:val="30"/>
          <w:szCs w:val="30"/>
        </w:rPr>
      </w:pPr>
      <w:r>
        <w:rPr>
          <w:rFonts w:eastAsia="方正楷体_GB2312"/>
          <w:b/>
          <w:sz w:val="30"/>
          <w:szCs w:val="30"/>
        </w:rPr>
        <w:br w:type="page"/>
      </w: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537CC2">
      <w:pPr>
        <w:pStyle w:val="1"/>
        <w:wordWrap w:val="0"/>
        <w:spacing w:before="0" w:after="0" w:line="600" w:lineRule="exact"/>
        <w:jc w:val="center"/>
        <w:rPr>
          <w:rFonts w:ascii="方正小标宋简体" w:eastAsia="方正小标宋简体" w:hAnsi="方正小标宋简体" w:cs="方正小标宋简体"/>
          <w:b w:val="0"/>
          <w:bCs w:val="0"/>
        </w:rPr>
      </w:pPr>
    </w:p>
    <w:p w:rsidR="00537CC2" w:rsidRDefault="00C06497">
      <w:pPr>
        <w:pStyle w:val="1"/>
        <w:wordWrap w:val="0"/>
        <w:spacing w:before="0" w:after="0" w:line="600" w:lineRule="exact"/>
        <w:jc w:val="center"/>
        <w:rPr>
          <w:rFonts w:ascii="方正小标宋简体" w:eastAsia="方正小标宋简体" w:hAnsi="方正小标宋简体" w:cs="方正小标宋简体"/>
          <w:b w:val="0"/>
          <w:bCs w:val="0"/>
        </w:rPr>
      </w:pPr>
      <w:bookmarkStart w:id="4" w:name="_Toc22959"/>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年度部门决算表</w:t>
      </w:r>
      <w:bookmarkEnd w:id="4"/>
    </w:p>
    <w:p w:rsidR="00537CC2" w:rsidRDefault="00C06497">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5" w:name="_Toc24940"/>
      <w:r>
        <w:rPr>
          <w:rFonts w:ascii="黑体" w:eastAsia="黑体" w:hAnsi="黑体" w:hint="eastAsia"/>
          <w:sz w:val="30"/>
          <w:szCs w:val="30"/>
        </w:rPr>
        <w:lastRenderedPageBreak/>
        <w:t>一、《收入支出决算总表》</w:t>
      </w:r>
      <w:bookmarkEnd w:id="5"/>
    </w:p>
    <w:tbl>
      <w:tblPr>
        <w:tblW w:w="9795" w:type="dxa"/>
        <w:jc w:val="center"/>
        <w:tblLayout w:type="fixed"/>
        <w:tblLook w:val="0000" w:firstRow="0" w:lastRow="0" w:firstColumn="0" w:lastColumn="0" w:noHBand="0" w:noVBand="0"/>
      </w:tblPr>
      <w:tblGrid>
        <w:gridCol w:w="3351"/>
        <w:gridCol w:w="1632"/>
        <w:gridCol w:w="3180"/>
        <w:gridCol w:w="1632"/>
      </w:tblGrid>
      <w:tr w:rsidR="00537CC2">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：中国（天津）自由贸易试验区滨海新区中心商务片区工作局</w:t>
            </w:r>
          </w:p>
        </w:tc>
        <w:tc>
          <w:tcPr>
            <w:tcW w:w="1701" w:type="dxa"/>
            <w:gridSpan w:val="2"/>
            <w:tcBorders>
              <w:top w:val="nil"/>
              <w:left w:val="nil"/>
              <w:bottom w:val="single" w:sz="4" w:space="0" w:color="000000"/>
              <w:right w:val="nil"/>
            </w:tcBorders>
            <w:shd w:val="clear" w:color="000000" w:fill="FFFFFF"/>
            <w:noWrap/>
            <w:vAlign w:val="center"/>
          </w:tcPr>
          <w:p w:rsidR="00537CC2" w:rsidRDefault="00C06497">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537CC2">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537CC2" w:rsidRDefault="00C06497">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537CC2" w:rsidRDefault="00C06497">
            <w:pPr>
              <w:spacing w:line="240" w:lineRule="auto"/>
              <w:jc w:val="center"/>
              <w:rPr>
                <w:rFonts w:ascii="宋体" w:hAnsi="宋体" w:cs="宋体"/>
                <w:color w:val="000000"/>
                <w:sz w:val="20"/>
              </w:rPr>
            </w:pPr>
            <w:r>
              <w:rPr>
                <w:rFonts w:ascii="宋体" w:hAnsi="宋体" w:cs="宋体" w:hint="eastAsia"/>
                <w:color w:val="000000"/>
                <w:sz w:val="20"/>
              </w:rPr>
              <w:t>支出</w:t>
            </w:r>
          </w:p>
        </w:tc>
      </w:tr>
      <w:tr w:rsidR="00537CC2">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tabs>
                <w:tab w:val="left" w:pos="1920"/>
              </w:tabs>
              <w:spacing w:line="240" w:lineRule="auto"/>
              <w:jc w:val="right"/>
              <w:textAlignment w:val="center"/>
              <w:rPr>
                <w:color w:val="000000"/>
                <w:sz w:val="20"/>
              </w:rPr>
            </w:pPr>
            <w:r>
              <w:rPr>
                <w:color w:val="000000"/>
                <w:sz w:val="20"/>
              </w:rPr>
              <w:t>41161932.73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41161932.73</w:t>
            </w: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 xml:space="preserve">  </w:t>
            </w: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w:t>
            </w:r>
            <w:proofErr w:type="gramStart"/>
            <w:r>
              <w:rPr>
                <w:rFonts w:ascii="宋体" w:hAnsi="宋体" w:cs="宋体" w:hint="eastAsia"/>
                <w:color w:val="000000"/>
                <w:sz w:val="20"/>
              </w:rPr>
              <w:t>疫</w:t>
            </w:r>
            <w:proofErr w:type="gramEnd"/>
            <w:r>
              <w:rPr>
                <w:rFonts w:ascii="宋体" w:hAnsi="宋体" w:cs="宋体" w:hint="eastAsia"/>
                <w:color w:val="000000"/>
                <w:sz w:val="20"/>
              </w:rPr>
              <w:t>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41161932.73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41161932.73</w:t>
            </w: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jc w:val="right"/>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spacing w:line="240" w:lineRule="auto"/>
              <w:jc w:val="right"/>
              <w:rPr>
                <w:color w:val="000000"/>
                <w:sz w:val="20"/>
              </w:rPr>
            </w:pPr>
          </w:p>
        </w:tc>
      </w:tr>
      <w:tr w:rsidR="00537CC2">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41161932.73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pacing w:line="240" w:lineRule="auto"/>
              <w:jc w:val="right"/>
              <w:textAlignment w:val="center"/>
              <w:rPr>
                <w:color w:val="000000"/>
                <w:sz w:val="20"/>
              </w:rPr>
            </w:pPr>
            <w:r>
              <w:rPr>
                <w:color w:val="000000"/>
                <w:sz w:val="20"/>
              </w:rPr>
              <w:t>41161932.73</w:t>
            </w:r>
          </w:p>
        </w:tc>
      </w:tr>
      <w:tr w:rsidR="00537CC2">
        <w:trPr>
          <w:trHeight w:val="315"/>
          <w:jc w:val="center"/>
        </w:trPr>
        <w:tc>
          <w:tcPr>
            <w:tcW w:w="1701" w:type="dxa"/>
            <w:gridSpan w:val="4"/>
            <w:tcBorders>
              <w:top w:val="nil"/>
              <w:left w:val="nil"/>
              <w:bottom w:val="nil"/>
              <w:right w:val="nil"/>
            </w:tcBorders>
            <w:vAlign w:val="center"/>
          </w:tcPr>
          <w:p w:rsidR="00537CC2" w:rsidRDefault="00C06497">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537CC2" w:rsidRDefault="00537CC2">
      <w:pPr>
        <w:ind w:leftChars="-200" w:left="-480"/>
        <w:sectPr w:rsidR="00537CC2">
          <w:footerReference w:type="default" r:id="rId8"/>
          <w:pgSz w:w="11906" w:h="16838"/>
          <w:pgMar w:top="1440" w:right="1800" w:bottom="1440" w:left="1800" w:header="851" w:footer="992" w:gutter="0"/>
          <w:pgNumType w:start="1"/>
          <w:cols w:space="720"/>
          <w:docGrid w:type="lines" w:linePitch="312"/>
        </w:sectPr>
      </w:pPr>
    </w:p>
    <w:p w:rsidR="00537CC2" w:rsidRDefault="00C06497">
      <w:pPr>
        <w:pStyle w:val="2"/>
        <w:wordWrap w:val="0"/>
        <w:spacing w:before="0" w:after="0" w:line="800" w:lineRule="exact"/>
        <w:ind w:firstLineChars="200" w:firstLine="602"/>
        <w:rPr>
          <w:rFonts w:ascii="黑体" w:eastAsia="黑体" w:hAnsi="黑体"/>
          <w:sz w:val="30"/>
          <w:szCs w:val="30"/>
        </w:rPr>
      </w:pPr>
      <w:bookmarkStart w:id="6" w:name="_Toc19253"/>
      <w:r>
        <w:rPr>
          <w:rFonts w:ascii="黑体" w:eastAsia="黑体" w:hAnsi="黑体" w:hint="eastAsia"/>
          <w:sz w:val="30"/>
          <w:szCs w:val="30"/>
        </w:rPr>
        <w:lastRenderedPageBreak/>
        <w:t>二、《收入决算表（按功能分类列示）》</w:t>
      </w:r>
      <w:bookmarkEnd w:id="6"/>
    </w:p>
    <w:tbl>
      <w:tblPr>
        <w:tblW w:w="16290" w:type="dxa"/>
        <w:jc w:val="center"/>
        <w:tblLayout w:type="fixed"/>
        <w:tblLook w:val="0000" w:firstRow="0" w:lastRow="0" w:firstColumn="0" w:lastColumn="0" w:noHBand="0" w:noVBand="0"/>
      </w:tblPr>
      <w:tblGrid>
        <w:gridCol w:w="1023"/>
        <w:gridCol w:w="2184"/>
        <w:gridCol w:w="1824"/>
        <w:gridCol w:w="1737"/>
        <w:gridCol w:w="1503"/>
        <w:gridCol w:w="1680"/>
        <w:gridCol w:w="1656"/>
        <w:gridCol w:w="1572"/>
        <w:gridCol w:w="1524"/>
        <w:gridCol w:w="1587"/>
      </w:tblGrid>
      <w:tr w:rsidR="00537CC2">
        <w:trPr>
          <w:tblHeader/>
          <w:jc w:val="center"/>
        </w:trPr>
        <w:tc>
          <w:tcPr>
            <w:tcW w:w="9951" w:type="dxa"/>
            <w:gridSpan w:val="6"/>
            <w:tcBorders>
              <w:top w:val="nil"/>
              <w:left w:val="nil"/>
              <w:bottom w:val="single" w:sz="4" w:space="0" w:color="auto"/>
              <w:right w:val="nil"/>
            </w:tcBorders>
            <w:shd w:val="clear" w:color="auto" w:fill="FFFFFF"/>
            <w:noWrap/>
            <w:vAlign w:val="center"/>
          </w:tcPr>
          <w:p w:rsidR="00537CC2" w:rsidRDefault="00C06497">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1656" w:type="dxa"/>
            <w:tcBorders>
              <w:top w:val="nil"/>
              <w:left w:val="nil"/>
              <w:bottom w:val="single" w:sz="4" w:space="0" w:color="auto"/>
              <w:right w:val="nil"/>
            </w:tcBorders>
            <w:shd w:val="clear" w:color="auto" w:fill="FFFFFF"/>
            <w:noWrap/>
            <w:vAlign w:val="center"/>
          </w:tcPr>
          <w:p w:rsidR="00537CC2" w:rsidRDefault="00537CC2">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537CC2" w:rsidRDefault="00537CC2">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537CC2">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537CC2">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537CC2" w:rsidRDefault="00537CC2">
            <w:pPr>
              <w:snapToGrid w:val="0"/>
              <w:jc w:val="center"/>
              <w:rPr>
                <w:rFonts w:ascii="宋体" w:hAnsi="宋体" w:cs="宋体"/>
                <w:color w:val="000000"/>
                <w:sz w:val="20"/>
              </w:rPr>
            </w:pPr>
          </w:p>
        </w:tc>
      </w:tr>
      <w:tr w:rsidR="00537CC2">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537CC2" w:rsidRDefault="00537CC2">
            <w:pPr>
              <w:snapToGrid w:val="0"/>
              <w:jc w:val="center"/>
              <w:rPr>
                <w:rFonts w:ascii="宋体" w:hAnsi="宋体" w:cs="宋体"/>
                <w:color w:val="000000"/>
                <w:sz w:val="20"/>
              </w:rPr>
            </w:pPr>
          </w:p>
        </w:tc>
      </w:tr>
      <w:tr w:rsidR="00537CC2">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41161932.73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41161932.73</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41161932.73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41161932.73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海关事务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36679369.68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36679369.68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2010902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36679369.68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36679369.68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4482563.05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4482563.05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4135246.82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4135246.82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2011302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347316.23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C06497">
            <w:pPr>
              <w:snapToGrid w:val="0"/>
              <w:jc w:val="right"/>
              <w:rPr>
                <w:color w:val="000000"/>
                <w:sz w:val="20"/>
              </w:rPr>
            </w:pPr>
            <w:r>
              <w:rPr>
                <w:color w:val="000000"/>
                <w:sz w:val="20"/>
              </w:rPr>
              <w:t>347316.23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537CC2" w:rsidRDefault="00537CC2">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537CC2" w:rsidRDefault="00537CC2">
            <w:pPr>
              <w:snapToGrid w:val="0"/>
              <w:jc w:val="right"/>
              <w:rPr>
                <w:color w:val="000000"/>
                <w:sz w:val="20"/>
              </w:rPr>
            </w:pPr>
          </w:p>
        </w:tc>
      </w:tr>
      <w:tr w:rsidR="00537CC2">
        <w:trPr>
          <w:jc w:val="center"/>
        </w:trPr>
        <w:tc>
          <w:tcPr>
            <w:tcW w:w="16290" w:type="dxa"/>
            <w:gridSpan w:val="10"/>
            <w:tcBorders>
              <w:top w:val="single" w:sz="4" w:space="0" w:color="auto"/>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7" w:name="_Toc1420"/>
      <w:r>
        <w:rPr>
          <w:rFonts w:ascii="黑体" w:eastAsia="黑体" w:hAnsi="黑体" w:hint="eastAsia"/>
          <w:sz w:val="30"/>
          <w:szCs w:val="30"/>
        </w:rPr>
        <w:lastRenderedPageBreak/>
        <w:t>三、《收入决算表（按单位列示）》</w:t>
      </w:r>
      <w:bookmarkEnd w:id="7"/>
    </w:p>
    <w:tbl>
      <w:tblPr>
        <w:tblW w:w="16288" w:type="dxa"/>
        <w:jc w:val="center"/>
        <w:tblLayout w:type="fixed"/>
        <w:tblLook w:val="0000" w:firstRow="0" w:lastRow="0" w:firstColumn="0" w:lastColumn="0" w:noHBand="0" w:noVBand="0"/>
      </w:tblPr>
      <w:tblGrid>
        <w:gridCol w:w="733"/>
        <w:gridCol w:w="1405"/>
        <w:gridCol w:w="1344"/>
        <w:gridCol w:w="1153"/>
        <w:gridCol w:w="1285"/>
        <w:gridCol w:w="1285"/>
        <w:gridCol w:w="1285"/>
        <w:gridCol w:w="1285"/>
        <w:gridCol w:w="1285"/>
        <w:gridCol w:w="1285"/>
        <w:gridCol w:w="1285"/>
        <w:gridCol w:w="1329"/>
        <w:gridCol w:w="1329"/>
      </w:tblGrid>
      <w:tr w:rsidR="00537CC2">
        <w:trPr>
          <w:trHeight w:val="300"/>
          <w:jc w:val="center"/>
        </w:trPr>
        <w:tc>
          <w:tcPr>
            <w:tcW w:w="9775" w:type="dxa"/>
            <w:gridSpan w:val="8"/>
            <w:tcBorders>
              <w:top w:val="nil"/>
              <w:left w:val="nil"/>
              <w:bottom w:val="single" w:sz="4" w:space="0" w:color="000000"/>
              <w:right w:val="nil"/>
            </w:tcBorders>
            <w:noWrap/>
            <w:vAlign w:val="center"/>
          </w:tcPr>
          <w:p w:rsidR="00537CC2" w:rsidRDefault="00C06497">
            <w:pPr>
              <w:widowControl/>
              <w:textAlignment w:val="center"/>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：中国（天津）自由贸易试验区滨海新区中心商务片区工作局</w:t>
            </w:r>
          </w:p>
        </w:tc>
        <w:tc>
          <w:tcPr>
            <w:tcW w:w="1285" w:type="dxa"/>
            <w:tcBorders>
              <w:top w:val="nil"/>
              <w:left w:val="nil"/>
              <w:bottom w:val="single" w:sz="4" w:space="0" w:color="000000"/>
              <w:right w:val="nil"/>
            </w:tcBorders>
            <w:noWrap/>
            <w:vAlign w:val="center"/>
          </w:tcPr>
          <w:p w:rsidR="00537CC2" w:rsidRDefault="00537CC2">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537CC2" w:rsidRDefault="00537CC2">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537CC2" w:rsidRDefault="00537CC2">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537CC2" w:rsidRDefault="00C06497">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537CC2">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537CC2">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537CC2">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jc w:val="center"/>
              <w:rPr>
                <w:rFonts w:ascii="宋体" w:hAnsi="宋体" w:cs="宋体"/>
                <w:color w:val="000000"/>
                <w:sz w:val="16"/>
                <w:szCs w:val="16"/>
              </w:rPr>
            </w:pPr>
          </w:p>
        </w:tc>
      </w:tr>
      <w:tr w:rsidR="00537CC2">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1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r>
      <w:tr w:rsidR="00537CC2">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textAlignment w:val="center"/>
              <w:rPr>
                <w:rFonts w:ascii="宋体" w:hAnsi="宋体" w:cs="宋体"/>
                <w:color w:val="000000"/>
                <w:sz w:val="16"/>
                <w:szCs w:val="16"/>
              </w:rPr>
            </w:pPr>
            <w:r>
              <w:rPr>
                <w:rFonts w:ascii="宋体" w:hAnsi="宋体" w:cs="宋体" w:hint="eastAsia"/>
                <w:color w:val="000000"/>
                <w:sz w:val="16"/>
                <w:szCs w:val="16"/>
              </w:rPr>
              <w:t>389101</w:t>
            </w:r>
          </w:p>
        </w:tc>
        <w:tc>
          <w:tcPr>
            <w:tcW w:w="1405"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textAlignment w:val="center"/>
              <w:rPr>
                <w:rFonts w:ascii="宋体" w:hAnsi="宋体" w:cs="宋体"/>
                <w:color w:val="000000"/>
                <w:sz w:val="16"/>
                <w:szCs w:val="16"/>
              </w:rPr>
            </w:pPr>
            <w:r>
              <w:rPr>
                <w:rFonts w:ascii="宋体" w:hAnsi="宋体" w:cs="宋体" w:hint="eastAsia"/>
                <w:color w:val="000000"/>
                <w:sz w:val="16"/>
                <w:szCs w:val="16"/>
              </w:rPr>
              <w:t>中国（天津）自由贸易试验区滨海新区中心商务片区工作</w:t>
            </w:r>
          </w:p>
        </w:tc>
        <w:tc>
          <w:tcPr>
            <w:tcW w:w="1344"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1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13"/>
                <w:szCs w:val="13"/>
              </w:rPr>
            </w:pPr>
            <w:r>
              <w:rPr>
                <w:color w:val="000000"/>
                <w:sz w:val="13"/>
                <w:szCs w:val="13"/>
              </w:rPr>
              <w:t>41161932.73</w:t>
            </w: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13"/>
                <w:szCs w:val="13"/>
              </w:rPr>
            </w:pPr>
          </w:p>
        </w:tc>
      </w:tr>
      <w:tr w:rsidR="00537CC2">
        <w:trPr>
          <w:trHeight w:val="270"/>
          <w:jc w:val="center"/>
        </w:trPr>
        <w:tc>
          <w:tcPr>
            <w:tcW w:w="16288" w:type="dxa"/>
            <w:gridSpan w:val="13"/>
            <w:tcBorders>
              <w:top w:val="single" w:sz="4" w:space="0" w:color="000000"/>
              <w:left w:val="nil"/>
              <w:bottom w:val="nil"/>
              <w:right w:val="nil"/>
            </w:tcBorders>
            <w:vAlign w:val="center"/>
          </w:tcPr>
          <w:p w:rsidR="00537CC2" w:rsidRDefault="00C06497">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537CC2" w:rsidRDefault="00537CC2">
      <w:pPr>
        <w:pStyle w:val="2"/>
        <w:wordWrap w:val="0"/>
        <w:spacing w:before="0" w:after="0" w:line="240" w:lineRule="auto"/>
        <w:rPr>
          <w:rFonts w:ascii="黑体" w:eastAsia="黑体" w:hAnsi="黑体"/>
          <w:sz w:val="30"/>
          <w:szCs w:val="30"/>
        </w:rPr>
      </w:pPr>
    </w:p>
    <w:tbl>
      <w:tblPr>
        <w:tblW w:w="16288" w:type="dxa"/>
        <w:jc w:val="center"/>
        <w:tblLayout w:type="fixed"/>
        <w:tblLook w:val="0000" w:firstRow="0" w:lastRow="0" w:firstColumn="0" w:lastColumn="0" w:noHBand="0" w:noVBand="0"/>
      </w:tblPr>
      <w:tblGrid>
        <w:gridCol w:w="697"/>
        <w:gridCol w:w="1388"/>
        <w:gridCol w:w="1482"/>
        <w:gridCol w:w="1836"/>
        <w:gridCol w:w="1802"/>
        <w:gridCol w:w="1798"/>
        <w:gridCol w:w="1884"/>
        <w:gridCol w:w="1692"/>
        <w:gridCol w:w="1860"/>
        <w:gridCol w:w="1849"/>
      </w:tblGrid>
      <w:tr w:rsidR="00537CC2">
        <w:trPr>
          <w:jc w:val="center"/>
        </w:trPr>
        <w:tc>
          <w:tcPr>
            <w:tcW w:w="9003" w:type="dxa"/>
            <w:gridSpan w:val="6"/>
            <w:tcBorders>
              <w:top w:val="nil"/>
              <w:left w:val="nil"/>
              <w:bottom w:val="single" w:sz="4" w:space="0" w:color="000000"/>
              <w:right w:val="nil"/>
            </w:tcBorders>
            <w:noWrap/>
            <w:vAlign w:val="center"/>
          </w:tcPr>
          <w:p w:rsidR="00537CC2" w:rsidRDefault="00C06497">
            <w:pPr>
              <w:snapToGrid w:val="0"/>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：中国（天津）自由贸易试验区滨海新区中心商务片区工作局</w:t>
            </w:r>
          </w:p>
        </w:tc>
        <w:tc>
          <w:tcPr>
            <w:tcW w:w="3576" w:type="dxa"/>
            <w:gridSpan w:val="2"/>
            <w:tcBorders>
              <w:top w:val="nil"/>
              <w:left w:val="nil"/>
              <w:bottom w:val="single" w:sz="4" w:space="0" w:color="000000"/>
              <w:right w:val="nil"/>
            </w:tcBorders>
            <w:noWrap/>
            <w:vAlign w:val="center"/>
          </w:tcPr>
          <w:p w:rsidR="00537CC2" w:rsidRDefault="00537CC2">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537CC2" w:rsidRDefault="00C06497">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537CC2">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537CC2">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537CC2">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537CC2">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r>
      <w:tr w:rsidR="00537CC2">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textAlignment w:val="center"/>
              <w:rPr>
                <w:rFonts w:ascii="宋体" w:hAnsi="宋体" w:cs="宋体"/>
                <w:sz w:val="16"/>
                <w:szCs w:val="16"/>
              </w:rPr>
            </w:pPr>
            <w:r>
              <w:rPr>
                <w:rFonts w:ascii="宋体" w:hAnsi="宋体" w:cs="宋体" w:hint="eastAsia"/>
                <w:sz w:val="16"/>
                <w:szCs w:val="16"/>
              </w:rPr>
              <w:lastRenderedPageBreak/>
              <w:t>389101</w:t>
            </w:r>
          </w:p>
        </w:tc>
        <w:tc>
          <w:tcPr>
            <w:tcW w:w="1388"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textAlignment w:val="center"/>
              <w:rPr>
                <w:rFonts w:ascii="宋体" w:hAnsi="宋体" w:cs="宋体"/>
                <w:sz w:val="16"/>
                <w:szCs w:val="16"/>
              </w:rPr>
            </w:pPr>
            <w:r>
              <w:rPr>
                <w:rFonts w:ascii="宋体" w:hAnsi="宋体" w:cs="宋体" w:hint="eastAsia"/>
                <w:sz w:val="16"/>
                <w:szCs w:val="16"/>
              </w:rPr>
              <w:t>中国（天津）自由贸易试验区滨海新区中心商务片区工作</w:t>
            </w:r>
          </w:p>
        </w:tc>
        <w:tc>
          <w:tcPr>
            <w:tcW w:w="148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13"/>
                <w:szCs w:val="13"/>
              </w:rPr>
            </w:pPr>
          </w:p>
        </w:tc>
      </w:tr>
      <w:tr w:rsidR="00537CC2">
        <w:trPr>
          <w:jc w:val="center"/>
        </w:trPr>
        <w:tc>
          <w:tcPr>
            <w:tcW w:w="16288" w:type="dxa"/>
            <w:gridSpan w:val="10"/>
            <w:tcBorders>
              <w:top w:val="single" w:sz="4" w:space="0" w:color="000000"/>
              <w:left w:val="nil"/>
              <w:bottom w:val="nil"/>
              <w:right w:val="nil"/>
            </w:tcBorders>
            <w:vAlign w:val="center"/>
          </w:tcPr>
          <w:p w:rsidR="00537CC2" w:rsidRDefault="00C06497">
            <w:pPr>
              <w:widowControl/>
              <w:snapToGrid w:val="0"/>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537CC2" w:rsidRDefault="00537CC2">
      <w:pPr>
        <w:sectPr w:rsidR="00537CC2">
          <w:footerReference w:type="default" r:id="rId9"/>
          <w:pgSz w:w="16838" w:h="11906" w:orient="landscape"/>
          <w:pgMar w:top="1800" w:right="1440" w:bottom="1800" w:left="1440" w:header="851" w:footer="992" w:gutter="0"/>
          <w:cols w:space="720"/>
          <w:docGrid w:type="lines" w:linePitch="312"/>
        </w:sectPr>
      </w:pPr>
    </w:p>
    <w:p w:rsidR="00537CC2" w:rsidRDefault="00C06497">
      <w:pPr>
        <w:pStyle w:val="2"/>
        <w:wordWrap w:val="0"/>
        <w:spacing w:before="0" w:after="0" w:line="800" w:lineRule="exact"/>
        <w:ind w:firstLineChars="200" w:firstLine="602"/>
        <w:rPr>
          <w:rFonts w:ascii="黑体" w:eastAsia="黑体" w:hAnsi="黑体"/>
          <w:sz w:val="30"/>
          <w:szCs w:val="30"/>
        </w:rPr>
      </w:pPr>
      <w:bookmarkStart w:id="8" w:name="_Toc16222"/>
      <w:r>
        <w:rPr>
          <w:rFonts w:ascii="黑体" w:eastAsia="黑体" w:hAnsi="黑体" w:hint="eastAsia"/>
          <w:sz w:val="30"/>
          <w:szCs w:val="30"/>
        </w:rPr>
        <w:lastRenderedPageBreak/>
        <w:t>四、《支出决算表》</w:t>
      </w:r>
      <w:bookmarkEnd w:id="8"/>
    </w:p>
    <w:tbl>
      <w:tblPr>
        <w:tblW w:w="16288" w:type="dxa"/>
        <w:jc w:val="center"/>
        <w:tblLayout w:type="fixed"/>
        <w:tblLook w:val="0000" w:firstRow="0" w:lastRow="0" w:firstColumn="0" w:lastColumn="0" w:noHBand="0" w:noVBand="0"/>
      </w:tblPr>
      <w:tblGrid>
        <w:gridCol w:w="962"/>
        <w:gridCol w:w="3228"/>
        <w:gridCol w:w="1980"/>
        <w:gridCol w:w="1968"/>
        <w:gridCol w:w="2016"/>
        <w:gridCol w:w="2010"/>
        <w:gridCol w:w="2062"/>
        <w:gridCol w:w="2062"/>
      </w:tblGrid>
      <w:tr w:rsidR="00537CC2">
        <w:trPr>
          <w:jc w:val="center"/>
        </w:trPr>
        <w:tc>
          <w:tcPr>
            <w:tcW w:w="8138" w:type="dxa"/>
            <w:gridSpan w:val="4"/>
            <w:tcBorders>
              <w:top w:val="nil"/>
              <w:left w:val="nil"/>
              <w:bottom w:val="single" w:sz="4" w:space="0" w:color="000000"/>
              <w:right w:val="nil"/>
            </w:tcBorders>
            <w:shd w:val="clear" w:color="auto" w:fill="FFFFFF"/>
            <w:noWrap/>
            <w:vAlign w:val="center"/>
          </w:tcPr>
          <w:p w:rsidR="00537CC2" w:rsidRDefault="00C06497">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016" w:type="dxa"/>
            <w:tcBorders>
              <w:top w:val="nil"/>
              <w:left w:val="nil"/>
              <w:bottom w:val="single" w:sz="4" w:space="0" w:color="000000"/>
              <w:right w:val="nil"/>
            </w:tcBorders>
            <w:shd w:val="clear" w:color="auto" w:fill="FFFFFF"/>
            <w:noWrap/>
            <w:vAlign w:val="center"/>
          </w:tcPr>
          <w:p w:rsidR="00537CC2" w:rsidRDefault="00537CC2">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537CC2" w:rsidRDefault="00537CC2">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537CC2" w:rsidRDefault="00537CC2">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537CC2">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537CC2">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r>
      <w:tr w:rsidR="00537CC2">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537CC2">
            <w:pPr>
              <w:snapToGrid w:val="0"/>
              <w:jc w:val="center"/>
              <w:rPr>
                <w:rFonts w:ascii="宋体" w:hAnsi="宋体" w:cs="宋体"/>
                <w:color w:val="000000"/>
                <w:sz w:val="20"/>
              </w:rPr>
            </w:pPr>
          </w:p>
        </w:tc>
      </w:tr>
      <w:tr w:rsidR="00537CC2">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sz w:val="20"/>
              </w:rPr>
            </w:pPr>
            <w:r>
              <w:rPr>
                <w:sz w:val="20"/>
              </w:rPr>
              <w:t>41161932.73</w:t>
            </w:r>
          </w:p>
          <w:p w:rsidR="00537CC2" w:rsidRDefault="00537CC2">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sz w:val="20"/>
              </w:rPr>
            </w:pPr>
            <w:r>
              <w:rPr>
                <w:sz w:val="20"/>
              </w:rPr>
              <w:t>4135246.82</w:t>
            </w:r>
          </w:p>
          <w:p w:rsidR="00537CC2" w:rsidRDefault="00537CC2">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sz w:val="20"/>
              </w:rPr>
            </w:pPr>
            <w:r>
              <w:rPr>
                <w:sz w:val="20"/>
              </w:rPr>
              <w:t>37026685.91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sz w:val="20"/>
              </w:rPr>
            </w:pPr>
          </w:p>
          <w:p w:rsidR="00537CC2" w:rsidRDefault="00537CC2">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41161932.73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4135246.82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37026685.91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海关事务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4482563.05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4135246.82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4135246.82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4135246.82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jc w:val="center"/>
        </w:trPr>
        <w:tc>
          <w:tcPr>
            <w:tcW w:w="16288" w:type="dxa"/>
            <w:gridSpan w:val="8"/>
            <w:tcBorders>
              <w:top w:val="single" w:sz="4" w:space="0" w:color="000000"/>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10133"/>
      <w:r>
        <w:rPr>
          <w:rFonts w:ascii="黑体" w:eastAsia="黑体" w:hAnsi="黑体" w:hint="eastAsia"/>
          <w:sz w:val="30"/>
          <w:szCs w:val="30"/>
        </w:rPr>
        <w:lastRenderedPageBreak/>
        <w:t>五、《财政拨款收入支出决算总表》</w:t>
      </w:r>
      <w:bookmarkEnd w:id="9"/>
    </w:p>
    <w:tbl>
      <w:tblPr>
        <w:tblW w:w="16288" w:type="dxa"/>
        <w:jc w:val="center"/>
        <w:tblLayout w:type="fixed"/>
        <w:tblLook w:val="0000" w:firstRow="0" w:lastRow="0" w:firstColumn="0" w:lastColumn="0" w:noHBand="0" w:noVBand="0"/>
      </w:tblPr>
      <w:tblGrid>
        <w:gridCol w:w="3051"/>
        <w:gridCol w:w="2324"/>
        <w:gridCol w:w="2968"/>
        <w:gridCol w:w="2004"/>
        <w:gridCol w:w="1992"/>
        <w:gridCol w:w="1932"/>
        <w:gridCol w:w="2017"/>
      </w:tblGrid>
      <w:tr w:rsidR="00537CC2">
        <w:trPr>
          <w:jc w:val="center"/>
        </w:trPr>
        <w:tc>
          <w:tcPr>
            <w:tcW w:w="8343" w:type="dxa"/>
            <w:gridSpan w:val="3"/>
            <w:tcBorders>
              <w:top w:val="nil"/>
              <w:left w:val="nil"/>
              <w:bottom w:val="nil"/>
              <w:right w:val="nil"/>
            </w:tcBorders>
            <w:shd w:val="clear" w:color="auto" w:fill="FFFFFF"/>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004" w:type="dxa"/>
            <w:tcBorders>
              <w:top w:val="nil"/>
              <w:left w:val="nil"/>
              <w:bottom w:val="nil"/>
              <w:right w:val="nil"/>
            </w:tcBorders>
            <w:shd w:val="clear" w:color="auto" w:fill="FFFFFF"/>
            <w:noWrap/>
            <w:vAlign w:val="center"/>
          </w:tcPr>
          <w:p w:rsidR="00537CC2" w:rsidRDefault="00537CC2">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537CC2" w:rsidRDefault="00537CC2">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537CC2">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textAlignment w:val="center"/>
              <w:rPr>
                <w:color w:val="000000"/>
                <w:sz w:val="20"/>
              </w:rPr>
            </w:pPr>
            <w:r>
              <w:rPr>
                <w:color w:val="333333"/>
                <w:sz w:val="20"/>
              </w:rPr>
              <w:t>41161932.73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二十三、抗</w:t>
            </w:r>
            <w:proofErr w:type="gramStart"/>
            <w:r>
              <w:rPr>
                <w:rFonts w:ascii="宋体" w:hAnsi="宋体" w:cs="宋体" w:hint="eastAsia"/>
                <w:color w:val="000000"/>
                <w:sz w:val="20"/>
              </w:rPr>
              <w:t>疫</w:t>
            </w:r>
            <w:proofErr w:type="gramEnd"/>
            <w:r>
              <w:rPr>
                <w:rFonts w:ascii="宋体" w:hAnsi="宋体" w:cs="宋体" w:hint="eastAsia"/>
                <w:color w:val="000000"/>
                <w:sz w:val="20"/>
              </w:rPr>
              <w:t>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textAlignment w:val="center"/>
              <w:rPr>
                <w:color w:val="000000"/>
                <w:sz w:val="20"/>
              </w:rPr>
            </w:pPr>
            <w:r>
              <w:rPr>
                <w:color w:val="333333"/>
                <w:sz w:val="20"/>
              </w:rPr>
              <w:t>41161932.73</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snapToGrid w:val="0"/>
              <w:jc w:val="right"/>
              <w:rPr>
                <w:color w:val="000000"/>
                <w:sz w:val="20"/>
              </w:rPr>
            </w:pPr>
          </w:p>
        </w:tc>
      </w:tr>
      <w:tr w:rsidR="00537CC2">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textAlignment w:val="center"/>
              <w:rPr>
                <w:color w:val="000000"/>
                <w:sz w:val="20"/>
              </w:rPr>
            </w:pPr>
            <w:r>
              <w:rPr>
                <w:color w:val="333333"/>
                <w:sz w:val="20"/>
              </w:rPr>
              <w:t>41161932.73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jc w:val="right"/>
              <w:textAlignment w:val="center"/>
              <w:rPr>
                <w:color w:val="000000"/>
                <w:sz w:val="20"/>
              </w:rPr>
            </w:pPr>
            <w:r>
              <w:rPr>
                <w:color w:val="333333"/>
                <w:sz w:val="20"/>
              </w:rPr>
              <w:t>41161932.73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jc w:val="right"/>
              <w:textAlignment w:val="center"/>
              <w:rPr>
                <w:color w:val="000000"/>
                <w:sz w:val="20"/>
              </w:rPr>
            </w:pPr>
          </w:p>
        </w:tc>
      </w:tr>
      <w:tr w:rsidR="00537CC2">
        <w:trPr>
          <w:jc w:val="center"/>
        </w:trPr>
        <w:tc>
          <w:tcPr>
            <w:tcW w:w="16288" w:type="dxa"/>
            <w:gridSpan w:val="7"/>
            <w:tcBorders>
              <w:top w:val="single" w:sz="4" w:space="0" w:color="000000"/>
              <w:left w:val="nil"/>
              <w:bottom w:val="nil"/>
              <w:right w:val="nil"/>
            </w:tcBorders>
            <w:shd w:val="clear" w:color="auto" w:fill="FFFFFF"/>
            <w:noWrap/>
            <w:vAlign w:val="center"/>
          </w:tcPr>
          <w:p w:rsidR="00537CC2" w:rsidRDefault="00C06497">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32088"/>
      <w:r>
        <w:rPr>
          <w:rFonts w:ascii="黑体" w:eastAsia="黑体" w:hAnsi="黑体" w:hint="eastAsia"/>
          <w:sz w:val="30"/>
          <w:szCs w:val="30"/>
        </w:rPr>
        <w:lastRenderedPageBreak/>
        <w:t>六、《一般公共预算财政拨款支出决算表》</w:t>
      </w:r>
      <w:bookmarkEnd w:id="10"/>
    </w:p>
    <w:tbl>
      <w:tblPr>
        <w:tblW w:w="16288" w:type="dxa"/>
        <w:jc w:val="center"/>
        <w:tblLayout w:type="fixed"/>
        <w:tblLook w:val="0000" w:firstRow="0" w:lastRow="0" w:firstColumn="0" w:lastColumn="0" w:noHBand="0" w:noVBand="0"/>
      </w:tblPr>
      <w:tblGrid>
        <w:gridCol w:w="1166"/>
        <w:gridCol w:w="2891"/>
        <w:gridCol w:w="2446"/>
        <w:gridCol w:w="2446"/>
        <w:gridCol w:w="2446"/>
        <w:gridCol w:w="2446"/>
        <w:gridCol w:w="2447"/>
      </w:tblGrid>
      <w:tr w:rsidR="00537CC2">
        <w:trPr>
          <w:jc w:val="center"/>
        </w:trPr>
        <w:tc>
          <w:tcPr>
            <w:tcW w:w="13841" w:type="dxa"/>
            <w:gridSpan w:val="6"/>
            <w:tcBorders>
              <w:top w:val="nil"/>
              <w:left w:val="nil"/>
              <w:bottom w:val="nil"/>
              <w:right w:val="nil"/>
            </w:tcBorders>
            <w:shd w:val="clear" w:color="auto" w:fill="FFFFFF"/>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Style w:val="font41"/>
                <w:rFonts w:hint="default"/>
              </w:rPr>
              <w:t>中国（天津）自由贸易试验区滨海新区中心商务片区工作局</w:t>
            </w:r>
          </w:p>
        </w:tc>
        <w:tc>
          <w:tcPr>
            <w:tcW w:w="2447" w:type="dxa"/>
            <w:tcBorders>
              <w:top w:val="nil"/>
              <w:left w:val="nil"/>
              <w:bottom w:val="nil"/>
              <w:right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537CC2">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537CC2">
            <w:pPr>
              <w:widowControl/>
              <w:snapToGrid w:val="0"/>
              <w:textAlignment w:val="center"/>
              <w:rPr>
                <w:rFonts w:ascii="宋体" w:hAnsi="宋体" w:cs="宋体"/>
                <w:color w:val="000000"/>
                <w:sz w:val="20"/>
              </w:rPr>
            </w:pPr>
          </w:p>
        </w:tc>
      </w:tr>
      <w:tr w:rsidR="00537CC2">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41161932.73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4135246.82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3987530.75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147716.07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37026685.91</w:t>
            </w: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41161932.73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4135246.82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3987530.75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147716.07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37026685.91</w:t>
            </w: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海关事务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36679369.68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36679369.68</w:t>
            </w: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36679369.68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36679369.68</w:t>
            </w: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4482563.05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4135246.82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3987530.75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147716.07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347316.23</w:t>
            </w: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4135246.82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4135246.82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3987530.75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147716.07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r>
      <w:tr w:rsidR="00537CC2">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347316.23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color w:val="000000"/>
                <w:sz w:val="20"/>
              </w:rPr>
              <w:t>347316.23</w:t>
            </w:r>
          </w:p>
        </w:tc>
      </w:tr>
      <w:tr w:rsidR="00537CC2">
        <w:trPr>
          <w:jc w:val="center"/>
        </w:trPr>
        <w:tc>
          <w:tcPr>
            <w:tcW w:w="16288" w:type="dxa"/>
            <w:gridSpan w:val="7"/>
            <w:tcBorders>
              <w:top w:val="nil"/>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8838"/>
      <w:r>
        <w:rPr>
          <w:rFonts w:ascii="黑体" w:eastAsia="黑体" w:hAnsi="黑体" w:hint="eastAsia"/>
          <w:sz w:val="30"/>
          <w:szCs w:val="30"/>
        </w:rPr>
        <w:lastRenderedPageBreak/>
        <w:t>七、《一般公共预算财政拨款基本支出决算表》</w:t>
      </w:r>
      <w:bookmarkEnd w:id="11"/>
    </w:p>
    <w:tbl>
      <w:tblPr>
        <w:tblW w:w="16288" w:type="dxa"/>
        <w:jc w:val="center"/>
        <w:tblLayout w:type="fixed"/>
        <w:tblLook w:val="0000" w:firstRow="0" w:lastRow="0" w:firstColumn="0" w:lastColumn="0" w:noHBand="0" w:noVBand="0"/>
      </w:tblPr>
      <w:tblGrid>
        <w:gridCol w:w="723"/>
        <w:gridCol w:w="2475"/>
        <w:gridCol w:w="2231"/>
        <w:gridCol w:w="754"/>
        <w:gridCol w:w="2444"/>
        <w:gridCol w:w="2231"/>
        <w:gridCol w:w="797"/>
        <w:gridCol w:w="2401"/>
        <w:gridCol w:w="2232"/>
      </w:tblGrid>
      <w:tr w:rsidR="00537CC2">
        <w:trPr>
          <w:jc w:val="center"/>
        </w:trPr>
        <w:tc>
          <w:tcPr>
            <w:tcW w:w="8627" w:type="dxa"/>
            <w:gridSpan w:val="5"/>
            <w:tcBorders>
              <w:top w:val="nil"/>
              <w:left w:val="nil"/>
              <w:bottom w:val="nil"/>
              <w:right w:val="nil"/>
            </w:tcBorders>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231" w:type="dxa"/>
            <w:tcBorders>
              <w:top w:val="nil"/>
              <w:left w:val="nil"/>
              <w:bottom w:val="nil"/>
              <w:right w:val="nil"/>
            </w:tcBorders>
            <w:noWrap/>
            <w:vAlign w:val="center"/>
          </w:tcPr>
          <w:p w:rsidR="00537CC2" w:rsidRDefault="00537CC2">
            <w:pPr>
              <w:snapToGrid w:val="0"/>
              <w:rPr>
                <w:rFonts w:ascii="宋体" w:hAnsi="宋体" w:cs="宋体"/>
                <w:color w:val="000000"/>
                <w:sz w:val="20"/>
              </w:rPr>
            </w:pPr>
          </w:p>
        </w:tc>
        <w:tc>
          <w:tcPr>
            <w:tcW w:w="797" w:type="dxa"/>
            <w:tcBorders>
              <w:top w:val="nil"/>
              <w:left w:val="nil"/>
              <w:bottom w:val="nil"/>
              <w:right w:val="nil"/>
            </w:tcBorders>
            <w:noWrap/>
            <w:vAlign w:val="center"/>
          </w:tcPr>
          <w:p w:rsidR="00537CC2" w:rsidRDefault="00537CC2">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537CC2">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3987530.75</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147716.07</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839127.95</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39704.39</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1848271.62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7000.00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4342.00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213158.40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6000.00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106579.20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133224.00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3314.00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9737.58</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837432.00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1120.00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2420.00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840.00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60840.00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color w:val="000000"/>
                <w:sz w:val="20"/>
              </w:rPr>
            </w:pPr>
            <w:r>
              <w:rPr>
                <w:color w:val="000000"/>
                <w:sz w:val="20"/>
              </w:rPr>
              <w:t>22135.68</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537CC2" w:rsidRDefault="00537CC2">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537CC2" w:rsidRDefault="00537CC2">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537CC2" w:rsidRDefault="00537CC2">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537CC2" w:rsidRDefault="00537CC2">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537CC2" w:rsidRDefault="00537CC2">
            <w:pPr>
              <w:widowControl/>
              <w:snapToGrid w:val="0"/>
              <w:jc w:val="right"/>
              <w:textAlignment w:val="center"/>
              <w:rPr>
                <w:color w:val="000000"/>
                <w:sz w:val="20"/>
              </w:rPr>
            </w:pPr>
          </w:p>
        </w:tc>
      </w:tr>
      <w:tr w:rsidR="00537CC2">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right"/>
              <w:textAlignment w:val="center"/>
              <w:rPr>
                <w:b/>
                <w:bCs/>
                <w:color w:val="000000"/>
                <w:sz w:val="20"/>
              </w:rPr>
            </w:pPr>
            <w:r>
              <w:rPr>
                <w:b/>
                <w:bCs/>
                <w:color w:val="000000"/>
                <w:sz w:val="20"/>
              </w:rPr>
              <w:t>3987530.75</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right"/>
              <w:textAlignment w:val="center"/>
              <w:rPr>
                <w:b/>
                <w:bCs/>
                <w:color w:val="000000"/>
                <w:sz w:val="20"/>
              </w:rPr>
            </w:pPr>
            <w:r>
              <w:rPr>
                <w:b/>
                <w:bCs/>
                <w:color w:val="000000"/>
                <w:sz w:val="20"/>
              </w:rPr>
              <w:t>147716.07</w:t>
            </w:r>
          </w:p>
        </w:tc>
      </w:tr>
      <w:tr w:rsidR="00537CC2">
        <w:trPr>
          <w:jc w:val="center"/>
        </w:trPr>
        <w:tc>
          <w:tcPr>
            <w:tcW w:w="16288" w:type="dxa"/>
            <w:gridSpan w:val="9"/>
            <w:tcBorders>
              <w:top w:val="single" w:sz="4" w:space="0" w:color="000000"/>
              <w:left w:val="nil"/>
              <w:bottom w:val="nil"/>
              <w:right w:val="nil"/>
            </w:tcBorders>
            <w:noWrap/>
            <w:vAlign w:val="center"/>
          </w:tcPr>
          <w:p w:rsidR="00537CC2" w:rsidRDefault="00C06497">
            <w:pPr>
              <w:pStyle w:val="ab"/>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2699"/>
      <w:r>
        <w:rPr>
          <w:rFonts w:ascii="黑体" w:eastAsia="黑体" w:hAnsi="黑体" w:hint="eastAsia"/>
          <w:sz w:val="30"/>
          <w:szCs w:val="30"/>
        </w:rPr>
        <w:lastRenderedPageBreak/>
        <w:t>八、《政府性基金预算财政拨款收入支出决算表》</w:t>
      </w:r>
      <w:bookmarkEnd w:id="12"/>
    </w:p>
    <w:tbl>
      <w:tblPr>
        <w:tblW w:w="16288" w:type="dxa"/>
        <w:jc w:val="center"/>
        <w:tblLayout w:type="fixed"/>
        <w:tblLook w:val="0000" w:firstRow="0" w:lastRow="0" w:firstColumn="0" w:lastColumn="0" w:noHBand="0" w:noVBand="0"/>
      </w:tblPr>
      <w:tblGrid>
        <w:gridCol w:w="1035"/>
        <w:gridCol w:w="2828"/>
        <w:gridCol w:w="2070"/>
        <w:gridCol w:w="2071"/>
        <w:gridCol w:w="2071"/>
        <w:gridCol w:w="2071"/>
        <w:gridCol w:w="2071"/>
        <w:gridCol w:w="2071"/>
      </w:tblGrid>
      <w:tr w:rsidR="00537CC2">
        <w:trPr>
          <w:trHeight w:val="567"/>
          <w:tblHeader/>
          <w:jc w:val="center"/>
        </w:trPr>
        <w:tc>
          <w:tcPr>
            <w:tcW w:w="10075" w:type="dxa"/>
            <w:gridSpan w:val="5"/>
            <w:tcBorders>
              <w:top w:val="nil"/>
              <w:left w:val="nil"/>
              <w:bottom w:val="nil"/>
              <w:right w:val="nil"/>
            </w:tcBorders>
            <w:shd w:val="clear" w:color="auto" w:fill="FFFFFF"/>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071" w:type="dxa"/>
            <w:tcBorders>
              <w:top w:val="nil"/>
              <w:left w:val="nil"/>
              <w:bottom w:val="nil"/>
              <w:right w:val="nil"/>
            </w:tcBorders>
            <w:shd w:val="clear" w:color="auto" w:fill="FFFFFF"/>
            <w:vAlign w:val="center"/>
          </w:tcPr>
          <w:p w:rsidR="00537CC2" w:rsidRDefault="00537CC2">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537CC2" w:rsidRDefault="00537CC2">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537CC2">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color w:val="000000"/>
                <w:sz w:val="20"/>
              </w:rPr>
            </w:pPr>
          </w:p>
        </w:tc>
      </w:tr>
      <w:tr w:rsidR="00537CC2">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537CC2">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jc w:val="right"/>
              <w:rPr>
                <w:color w:val="000000"/>
                <w:sz w:val="20"/>
              </w:rPr>
            </w:pPr>
          </w:p>
        </w:tc>
      </w:tr>
      <w:tr w:rsidR="00537CC2">
        <w:trPr>
          <w:jc w:val="center"/>
        </w:trPr>
        <w:tc>
          <w:tcPr>
            <w:tcW w:w="16288" w:type="dxa"/>
            <w:gridSpan w:val="8"/>
            <w:tcBorders>
              <w:top w:val="nil"/>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537CC2" w:rsidRDefault="00C06497">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中国（天津）自由贸易试验区滨海新区中心商务片区工作局</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11009"/>
      <w:r>
        <w:rPr>
          <w:rFonts w:ascii="黑体" w:eastAsia="黑体" w:hAnsi="黑体" w:hint="eastAsia"/>
          <w:sz w:val="30"/>
          <w:szCs w:val="30"/>
        </w:rPr>
        <w:lastRenderedPageBreak/>
        <w:t>九、《国有资本经营预算财政拨款收入支出决算表》</w:t>
      </w:r>
      <w:bookmarkEnd w:id="13"/>
    </w:p>
    <w:tbl>
      <w:tblPr>
        <w:tblW w:w="16288" w:type="dxa"/>
        <w:jc w:val="center"/>
        <w:tblLayout w:type="fixed"/>
        <w:tblLook w:val="0000" w:firstRow="0" w:lastRow="0" w:firstColumn="0" w:lastColumn="0" w:noHBand="0" w:noVBand="0"/>
      </w:tblPr>
      <w:tblGrid>
        <w:gridCol w:w="1059"/>
        <w:gridCol w:w="4663"/>
        <w:gridCol w:w="1761"/>
        <w:gridCol w:w="1761"/>
        <w:gridCol w:w="1761"/>
        <w:gridCol w:w="1761"/>
        <w:gridCol w:w="1761"/>
        <w:gridCol w:w="1761"/>
      </w:tblGrid>
      <w:tr w:rsidR="00537CC2">
        <w:trPr>
          <w:tblHeader/>
          <w:jc w:val="center"/>
        </w:trPr>
        <w:tc>
          <w:tcPr>
            <w:tcW w:w="9244" w:type="dxa"/>
            <w:gridSpan w:val="4"/>
            <w:tcBorders>
              <w:top w:val="nil"/>
              <w:left w:val="nil"/>
              <w:bottom w:val="nil"/>
              <w:right w:val="nil"/>
            </w:tcBorders>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1761" w:type="dxa"/>
            <w:tcBorders>
              <w:top w:val="nil"/>
              <w:left w:val="nil"/>
              <w:bottom w:val="nil"/>
              <w:right w:val="nil"/>
            </w:tcBorders>
            <w:vAlign w:val="center"/>
          </w:tcPr>
          <w:p w:rsidR="00537CC2" w:rsidRDefault="00537CC2">
            <w:pPr>
              <w:snapToGrid w:val="0"/>
              <w:rPr>
                <w:rFonts w:ascii="宋体" w:hAnsi="宋体" w:cs="宋体"/>
                <w:color w:val="000000"/>
                <w:sz w:val="20"/>
              </w:rPr>
            </w:pPr>
          </w:p>
        </w:tc>
        <w:tc>
          <w:tcPr>
            <w:tcW w:w="1761" w:type="dxa"/>
            <w:tcBorders>
              <w:top w:val="nil"/>
              <w:left w:val="nil"/>
              <w:bottom w:val="nil"/>
              <w:right w:val="nil"/>
            </w:tcBorders>
            <w:vAlign w:val="center"/>
          </w:tcPr>
          <w:p w:rsidR="00537CC2" w:rsidRDefault="00537CC2">
            <w:pPr>
              <w:snapToGrid w:val="0"/>
              <w:rPr>
                <w:rFonts w:ascii="宋体" w:hAnsi="宋体" w:cs="宋体"/>
                <w:color w:val="000000"/>
                <w:sz w:val="20"/>
              </w:rPr>
            </w:pPr>
          </w:p>
        </w:tc>
        <w:tc>
          <w:tcPr>
            <w:tcW w:w="1761" w:type="dxa"/>
            <w:tcBorders>
              <w:top w:val="nil"/>
              <w:left w:val="nil"/>
              <w:bottom w:val="nil"/>
              <w:right w:val="nil"/>
            </w:tcBorders>
            <w:vAlign w:val="center"/>
          </w:tcPr>
          <w:p w:rsidR="00537CC2" w:rsidRDefault="00537CC2">
            <w:pPr>
              <w:snapToGrid w:val="0"/>
              <w:rPr>
                <w:rFonts w:ascii="宋体" w:hAnsi="宋体" w:cs="宋体"/>
                <w:color w:val="000000"/>
                <w:sz w:val="20"/>
              </w:rPr>
            </w:pPr>
          </w:p>
        </w:tc>
        <w:tc>
          <w:tcPr>
            <w:tcW w:w="1761" w:type="dxa"/>
            <w:tcBorders>
              <w:top w:val="nil"/>
              <w:left w:val="nil"/>
              <w:bottom w:val="nil"/>
              <w:right w:val="nil"/>
            </w:tcBorders>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537CC2">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537CC2" w:rsidRDefault="00537CC2">
            <w:pPr>
              <w:snapToGrid w:val="0"/>
              <w:jc w:val="center"/>
              <w:rPr>
                <w:rFonts w:ascii="宋体" w:hAnsi="宋体" w:cs="宋体"/>
                <w:color w:val="000000"/>
                <w:sz w:val="20"/>
              </w:rPr>
            </w:pPr>
          </w:p>
        </w:tc>
      </w:tr>
      <w:tr w:rsidR="00537CC2">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jc w:val="right"/>
              <w:textAlignment w:val="center"/>
              <w:rPr>
                <w:sz w:val="20"/>
              </w:rPr>
            </w:pPr>
          </w:p>
        </w:tc>
      </w:tr>
      <w:tr w:rsidR="00537CC2">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537CC2" w:rsidRDefault="00537CC2">
            <w:pPr>
              <w:widowControl/>
              <w:snapToGrid w:val="0"/>
              <w:jc w:val="right"/>
              <w:rPr>
                <w:color w:val="000000"/>
                <w:sz w:val="20"/>
              </w:rPr>
            </w:pPr>
          </w:p>
        </w:tc>
      </w:tr>
      <w:tr w:rsidR="00537CC2">
        <w:trPr>
          <w:trHeight w:val="567"/>
          <w:jc w:val="center"/>
        </w:trPr>
        <w:tc>
          <w:tcPr>
            <w:tcW w:w="16288" w:type="dxa"/>
            <w:gridSpan w:val="8"/>
            <w:tcBorders>
              <w:top w:val="nil"/>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537CC2" w:rsidRDefault="00C06497">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中国（天津）自由贸易试验区滨海新区中心商务片区工作局</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537CC2" w:rsidRDefault="00C06497">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4" w:name="_Toc25214"/>
      <w:r>
        <w:rPr>
          <w:rFonts w:ascii="黑体" w:eastAsia="黑体" w:hAnsi="黑体" w:hint="eastAsia"/>
          <w:sz w:val="30"/>
          <w:szCs w:val="30"/>
        </w:rPr>
        <w:lastRenderedPageBreak/>
        <w:t>十、《财政拨款“三公”经费支出决算表》</w:t>
      </w:r>
      <w:bookmarkEnd w:id="14"/>
    </w:p>
    <w:tbl>
      <w:tblPr>
        <w:tblW w:w="16288" w:type="dxa"/>
        <w:jc w:val="center"/>
        <w:tblLayout w:type="fixed"/>
        <w:tblLook w:val="0000" w:firstRow="0" w:lastRow="0" w:firstColumn="0" w:lastColumn="0" w:noHBand="0" w:noVBand="0"/>
      </w:tblPr>
      <w:tblGrid>
        <w:gridCol w:w="2668"/>
        <w:gridCol w:w="3018"/>
        <w:gridCol w:w="2668"/>
        <w:gridCol w:w="2668"/>
        <w:gridCol w:w="2669"/>
        <w:gridCol w:w="2597"/>
      </w:tblGrid>
      <w:tr w:rsidR="00537CC2">
        <w:trPr>
          <w:jc w:val="center"/>
        </w:trPr>
        <w:tc>
          <w:tcPr>
            <w:tcW w:w="9448" w:type="dxa"/>
            <w:gridSpan w:val="4"/>
            <w:tcBorders>
              <w:bottom w:val="single" w:sz="4" w:space="0" w:color="auto"/>
              <w:tl2br w:val="nil"/>
              <w:tr2bl w:val="nil"/>
            </w:tcBorders>
            <w:shd w:val="clear" w:color="auto" w:fill="FFFFFF"/>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299" w:type="dxa"/>
            <w:tcBorders>
              <w:bottom w:val="single" w:sz="4" w:space="0" w:color="auto"/>
              <w:tl2br w:val="nil"/>
              <w:tr2bl w:val="nil"/>
            </w:tcBorders>
            <w:shd w:val="clear" w:color="auto" w:fill="FFFFFF"/>
            <w:vAlign w:val="center"/>
          </w:tcPr>
          <w:p w:rsidR="00537CC2" w:rsidRDefault="00537CC2">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537CC2">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537CC2" w:rsidRDefault="00537CC2">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537CC2" w:rsidRDefault="00537CC2">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537CC2" w:rsidRDefault="00537CC2">
            <w:pPr>
              <w:snapToGrid w:val="0"/>
              <w:jc w:val="center"/>
              <w:rPr>
                <w:rFonts w:ascii="宋体" w:hAnsi="宋体" w:cs="宋体"/>
                <w:color w:val="000000"/>
                <w:sz w:val="20"/>
              </w:rPr>
            </w:pPr>
          </w:p>
        </w:tc>
      </w:tr>
      <w:tr w:rsidR="00537CC2">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537CC2" w:rsidRDefault="00C06497">
            <w:pPr>
              <w:widowControl/>
              <w:jc w:val="right"/>
              <w:textAlignment w:val="center"/>
              <w:rPr>
                <w:color w:val="000000"/>
                <w:sz w:val="20"/>
              </w:rPr>
            </w:pPr>
            <w:r>
              <w:rPr>
                <w:color w:val="000000"/>
                <w:sz w:val="20"/>
              </w:rPr>
              <w:t>840.00</w:t>
            </w:r>
          </w:p>
        </w:tc>
        <w:tc>
          <w:tcPr>
            <w:tcW w:w="2672" w:type="dxa"/>
            <w:tcBorders>
              <w:top w:val="single" w:sz="4" w:space="0" w:color="auto"/>
              <w:left w:val="single" w:sz="4" w:space="0" w:color="auto"/>
              <w:bottom w:val="single" w:sz="4" w:space="0" w:color="auto"/>
              <w:right w:val="single" w:sz="4" w:space="0" w:color="auto"/>
            </w:tcBorders>
            <w:vAlign w:val="center"/>
          </w:tcPr>
          <w:p w:rsidR="00537CC2" w:rsidRDefault="00537CC2">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537CC2" w:rsidRDefault="00537CC2">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537CC2" w:rsidRDefault="00537CC2">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537CC2" w:rsidRDefault="00537CC2">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537CC2" w:rsidRDefault="00C06497">
            <w:pPr>
              <w:widowControl/>
              <w:jc w:val="right"/>
              <w:textAlignment w:val="center"/>
              <w:rPr>
                <w:color w:val="000000"/>
                <w:sz w:val="20"/>
              </w:rPr>
            </w:pPr>
            <w:r>
              <w:rPr>
                <w:color w:val="000000"/>
                <w:sz w:val="20"/>
              </w:rPr>
              <w:t>840.00</w:t>
            </w:r>
          </w:p>
        </w:tc>
      </w:tr>
      <w:tr w:rsidR="00537CC2">
        <w:trPr>
          <w:jc w:val="center"/>
        </w:trPr>
        <w:tc>
          <w:tcPr>
            <w:tcW w:w="14168" w:type="dxa"/>
            <w:gridSpan w:val="6"/>
            <w:tcBorders>
              <w:top w:val="single" w:sz="4" w:space="0" w:color="auto"/>
              <w:tl2br w:val="nil"/>
              <w:tr2bl w:val="nil"/>
            </w:tcBorders>
            <w:vAlign w:val="center"/>
          </w:tcPr>
          <w:p w:rsidR="00537CC2" w:rsidRDefault="00C06497">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537CC2" w:rsidRDefault="00C06497">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5" w:name="_Toc18972"/>
      <w:r>
        <w:rPr>
          <w:rFonts w:ascii="黑体" w:eastAsia="黑体" w:hAnsi="黑体" w:hint="eastAsia"/>
          <w:sz w:val="30"/>
          <w:szCs w:val="30"/>
        </w:rPr>
        <w:lastRenderedPageBreak/>
        <w:t>十一、《项目支出决算表》</w:t>
      </w:r>
      <w:bookmarkEnd w:id="15"/>
    </w:p>
    <w:tbl>
      <w:tblPr>
        <w:tblW w:w="16288" w:type="dxa"/>
        <w:jc w:val="center"/>
        <w:tblLayout w:type="fixed"/>
        <w:tblLook w:val="0000" w:firstRow="0" w:lastRow="0" w:firstColumn="0" w:lastColumn="0" w:noHBand="0" w:noVBand="0"/>
      </w:tblPr>
      <w:tblGrid>
        <w:gridCol w:w="1131"/>
        <w:gridCol w:w="2838"/>
        <w:gridCol w:w="2053"/>
        <w:gridCol w:w="2053"/>
        <w:gridCol w:w="2053"/>
        <w:gridCol w:w="2053"/>
        <w:gridCol w:w="2053"/>
        <w:gridCol w:w="2054"/>
      </w:tblGrid>
      <w:tr w:rsidR="00537CC2">
        <w:trPr>
          <w:trHeight w:val="567"/>
          <w:jc w:val="center"/>
        </w:trPr>
        <w:tc>
          <w:tcPr>
            <w:tcW w:w="8075" w:type="dxa"/>
            <w:gridSpan w:val="4"/>
            <w:tcBorders>
              <w:top w:val="nil"/>
              <w:left w:val="nil"/>
              <w:bottom w:val="nil"/>
              <w:right w:val="nil"/>
            </w:tcBorders>
            <w:noWrap/>
            <w:vAlign w:val="center"/>
          </w:tcPr>
          <w:p w:rsidR="00537CC2" w:rsidRDefault="00C06497">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中国（天津）自由贸易试验区滨海新区中心商务片区工作局</w:t>
            </w:r>
          </w:p>
        </w:tc>
        <w:tc>
          <w:tcPr>
            <w:tcW w:w="2053" w:type="dxa"/>
            <w:tcBorders>
              <w:top w:val="nil"/>
              <w:left w:val="nil"/>
              <w:bottom w:val="nil"/>
              <w:right w:val="nil"/>
            </w:tcBorders>
            <w:noWrap/>
            <w:vAlign w:val="center"/>
          </w:tcPr>
          <w:p w:rsidR="00537CC2" w:rsidRDefault="00537CC2">
            <w:pPr>
              <w:snapToGrid w:val="0"/>
              <w:rPr>
                <w:rFonts w:ascii="宋体" w:hAnsi="宋体" w:cs="宋体"/>
                <w:color w:val="000000"/>
                <w:sz w:val="20"/>
              </w:rPr>
            </w:pPr>
          </w:p>
        </w:tc>
        <w:tc>
          <w:tcPr>
            <w:tcW w:w="2053" w:type="dxa"/>
            <w:tcBorders>
              <w:top w:val="nil"/>
              <w:left w:val="nil"/>
              <w:bottom w:val="nil"/>
              <w:right w:val="nil"/>
            </w:tcBorders>
            <w:noWrap/>
            <w:vAlign w:val="center"/>
          </w:tcPr>
          <w:p w:rsidR="00537CC2" w:rsidRDefault="00537CC2">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537CC2" w:rsidRDefault="00C06497">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537CC2">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537CC2">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537CC2" w:rsidRDefault="00537CC2">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537CC2" w:rsidRDefault="00537CC2">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537CC2">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537CC2" w:rsidRDefault="00C06497">
            <w:pPr>
              <w:widowControl/>
              <w:jc w:val="right"/>
              <w:textAlignment w:val="center"/>
              <w:rPr>
                <w:color w:val="000000"/>
                <w:sz w:val="20"/>
              </w:rPr>
            </w:pPr>
            <w:r>
              <w:rPr>
                <w:color w:val="000000"/>
                <w:sz w:val="20"/>
              </w:rPr>
              <w:t>37026685.91</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537CC2" w:rsidRDefault="00C06497">
            <w:pPr>
              <w:widowControl/>
              <w:jc w:val="right"/>
              <w:textAlignment w:val="center"/>
              <w:rPr>
                <w:color w:val="000000"/>
                <w:sz w:val="20"/>
              </w:rPr>
            </w:pPr>
            <w:r>
              <w:rPr>
                <w:color w:val="000000"/>
                <w:sz w:val="20"/>
              </w:rPr>
              <w:t>37026685.91</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537CC2" w:rsidRDefault="00537CC2">
            <w:pPr>
              <w:widowControl/>
              <w:jc w:val="right"/>
              <w:textAlignment w:val="center"/>
              <w:rPr>
                <w:color w:val="000000"/>
                <w:sz w:val="20"/>
              </w:rPr>
            </w:pPr>
          </w:p>
        </w:tc>
      </w:tr>
      <w:tr w:rsidR="00537CC2">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37026685.91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37026685.91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海关事务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2010902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36679369.68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C06497">
            <w:pPr>
              <w:widowControl/>
              <w:snapToGrid w:val="0"/>
              <w:textAlignment w:val="center"/>
              <w:rPr>
                <w:rFonts w:ascii="宋体" w:hAnsi="宋体" w:cs="宋体"/>
                <w:color w:val="000000"/>
                <w:sz w:val="20"/>
              </w:rPr>
            </w:pPr>
            <w:r>
              <w:rPr>
                <w:rFonts w:ascii="宋体" w:hAnsi="宋体" w:cs="宋体"/>
                <w:color w:val="000000"/>
                <w:sz w:val="20"/>
              </w:rPr>
              <w:t>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2011302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CC2" w:rsidRDefault="00537CC2">
            <w:pPr>
              <w:widowControl/>
              <w:snapToGrid w:val="0"/>
              <w:textAlignment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C06497">
            <w:pPr>
              <w:widowControl/>
              <w:snapToGrid w:val="0"/>
              <w:jc w:val="right"/>
              <w:rPr>
                <w:color w:val="000000"/>
                <w:sz w:val="20"/>
              </w:rPr>
            </w:pPr>
            <w:r>
              <w:rPr>
                <w:color w:val="000000"/>
                <w:sz w:val="20"/>
              </w:rPr>
              <w:t>347316.23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37CC2" w:rsidRDefault="00537CC2">
            <w:pPr>
              <w:widowControl/>
              <w:snapToGrid w:val="0"/>
              <w:jc w:val="right"/>
              <w:rPr>
                <w:color w:val="000000"/>
                <w:sz w:val="20"/>
              </w:rPr>
            </w:pPr>
          </w:p>
        </w:tc>
      </w:tr>
      <w:tr w:rsidR="00537CC2">
        <w:trPr>
          <w:trHeight w:val="567"/>
          <w:jc w:val="center"/>
        </w:trPr>
        <w:tc>
          <w:tcPr>
            <w:tcW w:w="16288" w:type="dxa"/>
            <w:gridSpan w:val="8"/>
            <w:tcBorders>
              <w:top w:val="nil"/>
              <w:left w:val="nil"/>
              <w:bottom w:val="nil"/>
              <w:right w:val="nil"/>
            </w:tcBorders>
            <w:vAlign w:val="center"/>
          </w:tcPr>
          <w:p w:rsidR="00537CC2" w:rsidRDefault="00C06497">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537CC2" w:rsidRDefault="00537CC2">
      <w:pPr>
        <w:sectPr w:rsidR="00537CC2">
          <w:footerReference w:type="default" r:id="rId10"/>
          <w:pgSz w:w="16838" w:h="11906" w:orient="landscape"/>
          <w:pgMar w:top="1800" w:right="1440" w:bottom="1800" w:left="1440" w:header="851" w:footer="992" w:gutter="0"/>
          <w:cols w:space="720"/>
          <w:docGrid w:type="lines" w:linePitch="312"/>
        </w:sectPr>
      </w:pPr>
    </w:p>
    <w:p w:rsidR="00537CC2" w:rsidRDefault="00C06497">
      <w:pPr>
        <w:pStyle w:val="1"/>
        <w:wordWrap w:val="0"/>
        <w:spacing w:before="0" w:after="0" w:line="600" w:lineRule="exact"/>
        <w:jc w:val="center"/>
        <w:rPr>
          <w:rFonts w:ascii="方正小标宋简体" w:eastAsia="方正小标宋简体" w:hAnsi="方正小标宋简体" w:cs="方正小标宋简体"/>
          <w:b w:val="0"/>
        </w:rPr>
      </w:pPr>
      <w:bookmarkStart w:id="16" w:name="_Toc7922"/>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年度部门决算情况说明</w:t>
      </w:r>
      <w:bookmarkEnd w:id="16"/>
    </w:p>
    <w:p w:rsidR="00537CC2" w:rsidRDefault="00537CC2">
      <w:pPr>
        <w:spacing w:line="600" w:lineRule="exact"/>
        <w:ind w:firstLineChars="200" w:firstLine="600"/>
        <w:rPr>
          <w:rFonts w:ascii="黑体" w:eastAsia="黑体"/>
          <w:sz w:val="30"/>
          <w:szCs w:val="30"/>
        </w:rPr>
      </w:pPr>
    </w:p>
    <w:p w:rsidR="00537CC2" w:rsidRDefault="00C06497">
      <w:pPr>
        <w:pStyle w:val="2"/>
        <w:wordWrap w:val="0"/>
        <w:spacing w:before="0" w:after="0" w:line="600" w:lineRule="exact"/>
        <w:ind w:firstLineChars="200" w:firstLine="602"/>
        <w:rPr>
          <w:rFonts w:ascii="黑体" w:eastAsia="黑体" w:hAnsi="黑体" w:cs="方正仿宋_GB2312"/>
          <w:bCs w:val="0"/>
          <w:sz w:val="30"/>
          <w:szCs w:val="30"/>
        </w:rPr>
      </w:pPr>
      <w:bookmarkStart w:id="17" w:name="_Toc7052"/>
      <w:r>
        <w:rPr>
          <w:rFonts w:ascii="黑体" w:eastAsia="黑体" w:hAnsi="黑体" w:cs="方正仿宋_GB2312" w:hint="eastAsia"/>
          <w:bCs w:val="0"/>
          <w:sz w:val="30"/>
          <w:szCs w:val="30"/>
        </w:rPr>
        <w:t>一、收入支出决算总体情况说明</w:t>
      </w:r>
      <w:bookmarkEnd w:id="17"/>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41,161,932.73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年度相比，收、支总计各增加</w:t>
      </w:r>
      <w:r>
        <w:rPr>
          <w:rFonts w:eastAsia="仿宋_GB2312" w:hint="eastAsia"/>
          <w:sz w:val="30"/>
          <w:szCs w:val="30"/>
        </w:rPr>
        <w:t>6,924,998.45</w:t>
      </w:r>
      <w:r>
        <w:rPr>
          <w:rFonts w:eastAsia="仿宋_GB2312" w:hint="eastAsia"/>
          <w:sz w:val="30"/>
          <w:szCs w:val="30"/>
        </w:rPr>
        <w:t>元，增长</w:t>
      </w:r>
      <w:r>
        <w:rPr>
          <w:rFonts w:eastAsia="仿宋_GB2312" w:hint="eastAsia"/>
          <w:sz w:val="30"/>
          <w:szCs w:val="30"/>
        </w:rPr>
        <w:t>20.23%</w:t>
      </w:r>
      <w:r>
        <w:rPr>
          <w:rFonts w:eastAsia="仿宋_GB2312" w:hint="eastAsia"/>
          <w:sz w:val="30"/>
          <w:szCs w:val="30"/>
        </w:rPr>
        <w:t>，主要原因是本年度驻区单位专项经费增加，本年度收、</w:t>
      </w:r>
      <w:proofErr w:type="gramStart"/>
      <w:r>
        <w:rPr>
          <w:rFonts w:eastAsia="仿宋_GB2312" w:hint="eastAsia"/>
          <w:sz w:val="30"/>
          <w:szCs w:val="30"/>
        </w:rPr>
        <w:t>支较上年度</w:t>
      </w:r>
      <w:proofErr w:type="gramEnd"/>
      <w:r>
        <w:rPr>
          <w:rFonts w:eastAsia="仿宋_GB2312" w:hint="eastAsia"/>
          <w:sz w:val="30"/>
          <w:szCs w:val="30"/>
        </w:rPr>
        <w:t>增加。</w:t>
      </w:r>
    </w:p>
    <w:p w:rsidR="00537CC2" w:rsidRDefault="00C06497">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41,161,932.73</w:t>
      </w:r>
      <w:r>
        <w:rPr>
          <w:rFonts w:eastAsia="仿宋_GB2312" w:hint="eastAsia"/>
          <w:sz w:val="30"/>
          <w:szCs w:val="30"/>
        </w:rPr>
        <w:t>元。</w:t>
      </w:r>
    </w:p>
    <w:p w:rsidR="00537CC2" w:rsidRDefault="00C06497">
      <w:pPr>
        <w:spacing w:line="600" w:lineRule="exact"/>
        <w:ind w:firstLine="600"/>
        <w:rPr>
          <w:rFonts w:eastAsia="仿宋_GB2312"/>
          <w:sz w:val="30"/>
          <w:szCs w:val="30"/>
        </w:rPr>
      </w:pPr>
      <w:bookmarkStart w:id="18" w:name="_Toc6621"/>
      <w:r>
        <w:rPr>
          <w:rFonts w:eastAsia="仿宋_GB2312" w:hint="eastAsia"/>
          <w:sz w:val="30"/>
          <w:szCs w:val="30"/>
        </w:rPr>
        <w:t>支出包括：一般公共服务支出</w:t>
      </w:r>
      <w:r>
        <w:rPr>
          <w:rFonts w:eastAsia="仿宋_GB2312" w:hint="eastAsia"/>
          <w:sz w:val="30"/>
          <w:szCs w:val="30"/>
        </w:rPr>
        <w:t>41,161,932.73</w:t>
      </w:r>
      <w:r>
        <w:rPr>
          <w:rFonts w:eastAsia="仿宋_GB2312" w:hint="eastAsia"/>
          <w:sz w:val="30"/>
          <w:szCs w:val="30"/>
        </w:rPr>
        <w:t>元。</w:t>
      </w:r>
    </w:p>
    <w:p w:rsidR="00537CC2" w:rsidRDefault="00C06497">
      <w:pPr>
        <w:pStyle w:val="2"/>
        <w:wordWrap w:val="0"/>
        <w:spacing w:before="0" w:after="0" w:line="600" w:lineRule="exact"/>
        <w:ind w:firstLineChars="200" w:firstLine="602"/>
        <w:rPr>
          <w:rFonts w:ascii="黑体" w:eastAsia="黑体" w:hAnsi="黑体" w:cs="方正仿宋_GB2312"/>
          <w:bCs w:val="0"/>
          <w:sz w:val="30"/>
          <w:szCs w:val="30"/>
        </w:rPr>
      </w:pPr>
      <w:r>
        <w:rPr>
          <w:rFonts w:ascii="黑体" w:eastAsia="黑体" w:hAnsi="黑体" w:cs="方正仿宋_GB2312" w:hint="eastAsia"/>
          <w:bCs w:val="0"/>
          <w:sz w:val="30"/>
          <w:szCs w:val="30"/>
        </w:rPr>
        <w:t>二、收入决算情况说明</w:t>
      </w:r>
      <w:bookmarkEnd w:id="18"/>
    </w:p>
    <w:p w:rsidR="00537CC2" w:rsidRDefault="00C06497">
      <w:pPr>
        <w:spacing w:line="600" w:lineRule="exact"/>
        <w:ind w:firstLine="600"/>
        <w:rPr>
          <w:rFonts w:eastAsia="仿宋_GB2312"/>
          <w:sz w:val="30"/>
          <w:szCs w:val="30"/>
          <w:highlight w:val="yellow"/>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41,161,932.73</w:t>
      </w:r>
      <w:r>
        <w:rPr>
          <w:rFonts w:eastAsia="仿宋_GB2312" w:hint="eastAsia"/>
          <w:sz w:val="30"/>
          <w:szCs w:val="30"/>
        </w:rPr>
        <w:t>元，</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6,924,998.45</w:t>
      </w:r>
      <w:r>
        <w:rPr>
          <w:rFonts w:eastAsia="仿宋_GB2312" w:hint="eastAsia"/>
          <w:sz w:val="30"/>
          <w:szCs w:val="30"/>
        </w:rPr>
        <w:t>元，主要原因是本年度驻区单位专项经费增加，本年度收入较上年度增加。其中：一般公共预算财政拨款收入</w:t>
      </w:r>
      <w:r>
        <w:rPr>
          <w:rFonts w:eastAsia="仿宋_GB2312" w:hint="eastAsia"/>
          <w:sz w:val="30"/>
          <w:szCs w:val="30"/>
        </w:rPr>
        <w:t>41,161,932.73</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537CC2" w:rsidRDefault="00C06497">
      <w:pPr>
        <w:pStyle w:val="2"/>
        <w:spacing w:before="0" w:after="0" w:line="600" w:lineRule="exact"/>
        <w:ind w:firstLineChars="200" w:firstLine="602"/>
        <w:rPr>
          <w:rFonts w:ascii="黑体" w:eastAsia="黑体" w:hAnsi="黑体" w:cs="方正仿宋_GB2312"/>
          <w:bCs w:val="0"/>
          <w:sz w:val="30"/>
          <w:szCs w:val="30"/>
        </w:rPr>
      </w:pPr>
      <w:bookmarkStart w:id="19" w:name="_Toc21049"/>
      <w:r>
        <w:rPr>
          <w:rFonts w:ascii="黑体" w:eastAsia="黑体" w:hAnsi="黑体" w:cs="方正仿宋_GB2312" w:hint="eastAsia"/>
          <w:bCs w:val="0"/>
          <w:sz w:val="30"/>
          <w:szCs w:val="30"/>
        </w:rPr>
        <w:t>三、支出决算情况说明</w:t>
      </w:r>
      <w:bookmarkEnd w:id="19"/>
    </w:p>
    <w:p w:rsidR="00537CC2" w:rsidRDefault="00C06497">
      <w:pPr>
        <w:spacing w:line="600" w:lineRule="exact"/>
        <w:ind w:firstLineChars="200" w:firstLine="600"/>
        <w:rPr>
          <w:rFonts w:eastAsia="仿宋_GB2312"/>
          <w:sz w:val="30"/>
          <w:szCs w:val="30"/>
          <w:highlight w:val="yellow"/>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41,161,932.73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6,924,998.45</w:t>
      </w:r>
      <w:r>
        <w:rPr>
          <w:rFonts w:eastAsia="仿宋_GB2312" w:hint="eastAsia"/>
          <w:sz w:val="30"/>
          <w:szCs w:val="30"/>
        </w:rPr>
        <w:t>元，主要原因是本年度驻区单位专项经费增加，本年度支出较上年度增加。其中：</w:t>
      </w:r>
      <w:r>
        <w:rPr>
          <w:rFonts w:eastAsia="仿宋_GB2312" w:hint="eastAsia"/>
          <w:sz w:val="30"/>
          <w:szCs w:val="30"/>
        </w:rPr>
        <w:t>基本支出</w:t>
      </w:r>
      <w:r>
        <w:rPr>
          <w:rFonts w:eastAsia="仿宋_GB2312" w:hint="eastAsia"/>
          <w:sz w:val="30"/>
          <w:szCs w:val="30"/>
        </w:rPr>
        <w:t>4,135,246.82</w:t>
      </w:r>
      <w:r>
        <w:rPr>
          <w:rFonts w:eastAsia="仿宋_GB2312" w:hint="eastAsia"/>
          <w:sz w:val="30"/>
          <w:szCs w:val="30"/>
        </w:rPr>
        <w:t>元，占</w:t>
      </w:r>
      <w:r>
        <w:rPr>
          <w:rFonts w:eastAsia="仿宋_GB2312" w:hint="eastAsia"/>
          <w:sz w:val="30"/>
          <w:szCs w:val="30"/>
        </w:rPr>
        <w:t>10.05%</w:t>
      </w:r>
      <w:r>
        <w:rPr>
          <w:rFonts w:eastAsia="仿宋_GB2312" w:hint="eastAsia"/>
          <w:sz w:val="30"/>
          <w:szCs w:val="30"/>
        </w:rPr>
        <w:t>；项目支出</w:t>
      </w:r>
      <w:r>
        <w:rPr>
          <w:rFonts w:eastAsia="仿宋_GB2312" w:hint="eastAsia"/>
          <w:sz w:val="30"/>
          <w:szCs w:val="30"/>
        </w:rPr>
        <w:t>37,026,685.91</w:t>
      </w:r>
      <w:r>
        <w:rPr>
          <w:rFonts w:eastAsia="仿宋_GB2312" w:hint="eastAsia"/>
          <w:sz w:val="30"/>
          <w:szCs w:val="30"/>
        </w:rPr>
        <w:t>元，占</w:t>
      </w:r>
      <w:r>
        <w:rPr>
          <w:rFonts w:eastAsia="仿宋_GB2312" w:hint="eastAsia"/>
          <w:sz w:val="30"/>
          <w:szCs w:val="30"/>
        </w:rPr>
        <w:t>89.95%</w:t>
      </w:r>
      <w:r>
        <w:rPr>
          <w:rFonts w:eastAsia="仿宋_GB2312" w:hint="eastAsia"/>
          <w:sz w:val="30"/>
          <w:szCs w:val="30"/>
        </w:rPr>
        <w:t>。</w:t>
      </w:r>
    </w:p>
    <w:p w:rsidR="00537CC2" w:rsidRDefault="00C06497">
      <w:pPr>
        <w:pStyle w:val="2"/>
        <w:spacing w:before="0" w:after="0" w:line="600" w:lineRule="exact"/>
        <w:ind w:firstLineChars="200" w:firstLine="602"/>
        <w:rPr>
          <w:rFonts w:ascii="黑体" w:eastAsia="黑体" w:hAnsi="黑体" w:cs="方正仿宋_GB2312"/>
          <w:bCs w:val="0"/>
          <w:sz w:val="30"/>
          <w:szCs w:val="30"/>
        </w:rPr>
      </w:pPr>
      <w:bookmarkStart w:id="20" w:name="_Toc8231"/>
      <w:r>
        <w:rPr>
          <w:rFonts w:ascii="黑体" w:eastAsia="黑体" w:hAnsi="黑体" w:cs="方正仿宋_GB2312" w:hint="eastAsia"/>
          <w:bCs w:val="0"/>
          <w:sz w:val="30"/>
          <w:szCs w:val="30"/>
        </w:rPr>
        <w:t>四、财政拨款收支决算总体情况说明</w:t>
      </w:r>
      <w:bookmarkEnd w:id="20"/>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lastRenderedPageBreak/>
        <w:t>2025</w:t>
      </w:r>
      <w:r>
        <w:rPr>
          <w:rFonts w:eastAsia="仿宋_GB2312" w:hint="eastAsia"/>
          <w:sz w:val="30"/>
          <w:szCs w:val="30"/>
        </w:rPr>
        <w:t>年度财政拨款收入、支出决算总计</w:t>
      </w:r>
      <w:r>
        <w:rPr>
          <w:rFonts w:eastAsia="仿宋_GB2312" w:hint="eastAsia"/>
          <w:sz w:val="30"/>
          <w:szCs w:val="30"/>
        </w:rPr>
        <w:t>41,161,932.73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年度相比，财政拨款收、支总计各增加</w:t>
      </w:r>
      <w:r>
        <w:rPr>
          <w:rFonts w:eastAsia="仿宋_GB2312" w:hint="eastAsia"/>
          <w:sz w:val="30"/>
          <w:szCs w:val="30"/>
        </w:rPr>
        <w:t>6,924,998.45</w:t>
      </w:r>
      <w:r>
        <w:rPr>
          <w:rFonts w:eastAsia="仿宋_GB2312" w:hint="eastAsia"/>
          <w:sz w:val="30"/>
          <w:szCs w:val="30"/>
        </w:rPr>
        <w:t>元，增长</w:t>
      </w:r>
      <w:r>
        <w:rPr>
          <w:rFonts w:eastAsia="仿宋_GB2312" w:hint="eastAsia"/>
          <w:sz w:val="30"/>
          <w:szCs w:val="30"/>
        </w:rPr>
        <w:t>20.23%</w:t>
      </w:r>
      <w:r>
        <w:rPr>
          <w:rFonts w:eastAsia="仿宋_GB2312" w:hint="eastAsia"/>
          <w:sz w:val="30"/>
          <w:szCs w:val="30"/>
        </w:rPr>
        <w:t>，主要原因是本年度财政拨款驻区单位专项经费增加，本年度收、</w:t>
      </w:r>
      <w:proofErr w:type="gramStart"/>
      <w:r>
        <w:rPr>
          <w:rFonts w:eastAsia="仿宋_GB2312" w:hint="eastAsia"/>
          <w:sz w:val="30"/>
          <w:szCs w:val="30"/>
        </w:rPr>
        <w:t>支较上年度</w:t>
      </w:r>
      <w:proofErr w:type="gramEnd"/>
      <w:r>
        <w:rPr>
          <w:rFonts w:eastAsia="仿宋_GB2312" w:hint="eastAsia"/>
          <w:sz w:val="30"/>
          <w:szCs w:val="30"/>
        </w:rPr>
        <w:t>增加。</w:t>
      </w:r>
    </w:p>
    <w:p w:rsidR="00537CC2" w:rsidRDefault="00C06497">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41,161,932.73</w:t>
      </w:r>
      <w:r>
        <w:rPr>
          <w:rFonts w:eastAsia="仿宋_GB2312" w:hint="eastAsia"/>
          <w:sz w:val="30"/>
          <w:szCs w:val="30"/>
        </w:rPr>
        <w:t>元。</w:t>
      </w:r>
    </w:p>
    <w:p w:rsidR="00537CC2" w:rsidRDefault="00C06497">
      <w:pPr>
        <w:spacing w:line="600" w:lineRule="exact"/>
        <w:ind w:firstLine="600"/>
        <w:rPr>
          <w:rFonts w:eastAsia="仿宋_GB2312"/>
          <w:sz w:val="30"/>
          <w:szCs w:val="30"/>
        </w:rPr>
      </w:pPr>
      <w:r>
        <w:rPr>
          <w:rFonts w:eastAsia="仿宋_GB2312" w:hint="eastAsia"/>
          <w:sz w:val="30"/>
          <w:szCs w:val="30"/>
        </w:rPr>
        <w:t>支出包括：</w:t>
      </w:r>
      <w:r>
        <w:rPr>
          <w:rFonts w:eastAsia="仿宋_GB2312" w:hint="eastAsia"/>
          <w:sz w:val="30"/>
          <w:szCs w:val="30"/>
        </w:rPr>
        <w:t>一般公共服务支出</w:t>
      </w:r>
      <w:r>
        <w:rPr>
          <w:rFonts w:eastAsia="仿宋_GB2312" w:hint="eastAsia"/>
          <w:sz w:val="30"/>
          <w:szCs w:val="30"/>
        </w:rPr>
        <w:t>41,161,932.73</w:t>
      </w:r>
      <w:r>
        <w:rPr>
          <w:rFonts w:eastAsia="仿宋_GB2312" w:hint="eastAsia"/>
          <w:sz w:val="30"/>
          <w:szCs w:val="30"/>
        </w:rPr>
        <w:t>元。</w:t>
      </w:r>
    </w:p>
    <w:p w:rsidR="00537CC2" w:rsidRDefault="00C06497">
      <w:pPr>
        <w:pStyle w:val="2"/>
        <w:spacing w:before="0" w:after="0" w:line="600" w:lineRule="exact"/>
        <w:ind w:firstLineChars="200" w:firstLine="602"/>
        <w:rPr>
          <w:rFonts w:ascii="黑体" w:eastAsia="黑体" w:hAnsi="黑体" w:cs="方正仿宋_GB2312"/>
          <w:bCs w:val="0"/>
          <w:sz w:val="30"/>
          <w:szCs w:val="30"/>
        </w:rPr>
      </w:pPr>
      <w:bookmarkStart w:id="21" w:name="_Toc24201"/>
      <w:r>
        <w:rPr>
          <w:rFonts w:ascii="黑体" w:eastAsia="黑体" w:hAnsi="黑体" w:cs="方正仿宋_GB2312" w:hint="eastAsia"/>
          <w:bCs w:val="0"/>
          <w:sz w:val="30"/>
          <w:szCs w:val="30"/>
        </w:rPr>
        <w:t>五、一般公共预算财政拨款支出决算情况说明</w:t>
      </w:r>
      <w:bookmarkEnd w:id="21"/>
    </w:p>
    <w:p w:rsidR="00537CC2" w:rsidRDefault="00C06497">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41,161,932.73</w:t>
      </w:r>
      <w:r>
        <w:rPr>
          <w:rFonts w:eastAsia="仿宋_GB2312" w:hint="eastAsia"/>
          <w:sz w:val="30"/>
          <w:szCs w:val="30"/>
        </w:rPr>
        <w:t>元，占本年支出合计的</w:t>
      </w:r>
      <w:r>
        <w:rPr>
          <w:rFonts w:eastAsia="仿宋_GB2312" w:hint="eastAsia"/>
          <w:sz w:val="30"/>
          <w:szCs w:val="30"/>
        </w:rPr>
        <w:t>100.00%</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年度相比，一般公共预算财政拨款支出增加</w:t>
      </w:r>
      <w:r>
        <w:rPr>
          <w:rFonts w:eastAsia="仿宋_GB2312" w:hint="eastAsia"/>
          <w:sz w:val="30"/>
          <w:szCs w:val="30"/>
        </w:rPr>
        <w:t>6,924,998.45</w:t>
      </w:r>
      <w:r>
        <w:rPr>
          <w:rFonts w:eastAsia="仿宋_GB2312" w:hint="eastAsia"/>
          <w:sz w:val="30"/>
          <w:szCs w:val="30"/>
        </w:rPr>
        <w:t>元，增长</w:t>
      </w:r>
      <w:r>
        <w:rPr>
          <w:rFonts w:eastAsia="仿宋_GB2312" w:hint="eastAsia"/>
          <w:sz w:val="30"/>
          <w:szCs w:val="30"/>
        </w:rPr>
        <w:t>20.23%</w:t>
      </w:r>
      <w:r>
        <w:rPr>
          <w:rFonts w:eastAsia="仿宋_GB2312" w:hint="eastAsia"/>
          <w:sz w:val="30"/>
          <w:szCs w:val="30"/>
        </w:rPr>
        <w:t>，主要原因是本年度一般公共预算财政拨款驻区单位专项经费增加，本年度支出较上年度增加。</w:t>
      </w:r>
    </w:p>
    <w:p w:rsidR="00537CC2" w:rsidRDefault="00C06497">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537CC2" w:rsidRDefault="00C06497">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41,161,93</w:t>
      </w:r>
      <w:r>
        <w:rPr>
          <w:rFonts w:eastAsia="仿宋_GB2312" w:hint="eastAsia"/>
          <w:sz w:val="30"/>
          <w:szCs w:val="30"/>
        </w:rPr>
        <w:t>2.73</w:t>
      </w:r>
      <w:r>
        <w:rPr>
          <w:rFonts w:eastAsia="仿宋_GB2312" w:hint="eastAsia"/>
          <w:sz w:val="30"/>
          <w:szCs w:val="30"/>
        </w:rPr>
        <w:t>元，主要用于以下方面：</w:t>
      </w:r>
      <w:r>
        <w:rPr>
          <w:rFonts w:eastAsia="仿宋_GB2312" w:hint="eastAsia"/>
          <w:sz w:val="30"/>
          <w:szCs w:val="30"/>
        </w:rPr>
        <w:t>一般公共服务支出（类）支出</w:t>
      </w:r>
      <w:r>
        <w:rPr>
          <w:rFonts w:eastAsia="仿宋_GB2312" w:hint="eastAsia"/>
          <w:sz w:val="30"/>
          <w:szCs w:val="30"/>
        </w:rPr>
        <w:t>41,161,932.73</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537CC2" w:rsidRDefault="00C06497">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537CC2" w:rsidRDefault="00C06497">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t>17,032,100.00</w:t>
      </w:r>
      <w:r>
        <w:rPr>
          <w:rFonts w:eastAsia="仿宋_GB2312" w:hint="eastAsia"/>
          <w:sz w:val="30"/>
          <w:szCs w:val="30"/>
        </w:rPr>
        <w:t>元，支出决算为</w:t>
      </w:r>
      <w:r>
        <w:rPr>
          <w:rFonts w:eastAsia="仿宋_GB2312" w:hint="eastAsia"/>
          <w:sz w:val="30"/>
          <w:szCs w:val="30"/>
        </w:rPr>
        <w:t>41,161,932.73</w:t>
      </w:r>
      <w:r>
        <w:rPr>
          <w:rFonts w:eastAsia="仿宋_GB2312" w:hint="eastAsia"/>
          <w:sz w:val="30"/>
          <w:szCs w:val="30"/>
        </w:rPr>
        <w:t>元，完成年初预算的</w:t>
      </w:r>
      <w:r>
        <w:rPr>
          <w:rFonts w:eastAsia="仿宋_GB2312" w:hint="eastAsia"/>
          <w:sz w:val="30"/>
          <w:szCs w:val="30"/>
        </w:rPr>
        <w:t>241.67%</w:t>
      </w:r>
      <w:r>
        <w:rPr>
          <w:rFonts w:eastAsia="仿宋_GB2312" w:hint="eastAsia"/>
          <w:sz w:val="30"/>
          <w:szCs w:val="30"/>
        </w:rPr>
        <w:t>。其中：</w:t>
      </w:r>
    </w:p>
    <w:p w:rsidR="00537CC2" w:rsidRDefault="00C06497">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一般公共服务支出（类）海关事务（款）一般行政管理事</w:t>
      </w:r>
      <w:r>
        <w:rPr>
          <w:rFonts w:eastAsia="仿宋_GB2312" w:hint="eastAsia"/>
          <w:sz w:val="30"/>
          <w:szCs w:val="30"/>
        </w:rPr>
        <w:lastRenderedPageBreak/>
        <w:t>务（项）年初预算为</w:t>
      </w:r>
      <w:r>
        <w:rPr>
          <w:rFonts w:eastAsia="仿宋_GB2312" w:hint="eastAsia"/>
          <w:sz w:val="30"/>
          <w:szCs w:val="30"/>
        </w:rPr>
        <w:t>11,000,000.00</w:t>
      </w:r>
      <w:r>
        <w:rPr>
          <w:rFonts w:eastAsia="仿宋_GB2312" w:hint="eastAsia"/>
          <w:sz w:val="30"/>
          <w:szCs w:val="30"/>
        </w:rPr>
        <w:t>元，支出决算为</w:t>
      </w:r>
      <w:r>
        <w:rPr>
          <w:rFonts w:eastAsia="仿宋_GB2312" w:hint="eastAsia"/>
          <w:sz w:val="30"/>
          <w:szCs w:val="30"/>
        </w:rPr>
        <w:t>36,679,369.68</w:t>
      </w:r>
      <w:r>
        <w:rPr>
          <w:rFonts w:eastAsia="仿宋_GB2312" w:hint="eastAsia"/>
          <w:sz w:val="30"/>
          <w:szCs w:val="30"/>
        </w:rPr>
        <w:t>元，完成年初预算的</w:t>
      </w:r>
      <w:r>
        <w:rPr>
          <w:rFonts w:eastAsia="仿宋_GB2312" w:hint="eastAsia"/>
          <w:sz w:val="30"/>
          <w:szCs w:val="30"/>
        </w:rPr>
        <w:t>333.45%</w:t>
      </w:r>
      <w:r>
        <w:rPr>
          <w:rFonts w:eastAsia="仿宋_GB2312" w:hint="eastAsia"/>
          <w:sz w:val="30"/>
          <w:szCs w:val="30"/>
        </w:rPr>
        <w:t>，决算数大于年初预算数的主要原因是：追加驻区单位专项预算并支出。</w:t>
      </w:r>
    </w:p>
    <w:p w:rsidR="00537CC2" w:rsidRDefault="00C06497">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一般公共服务支出（类）商贸事务（款）行政运行（项）年初预算为</w:t>
      </w:r>
      <w:r>
        <w:rPr>
          <w:rFonts w:eastAsia="仿宋_GB2312" w:hint="eastAsia"/>
          <w:sz w:val="30"/>
          <w:szCs w:val="30"/>
        </w:rPr>
        <w:t>4,882,100.00</w:t>
      </w:r>
      <w:r>
        <w:rPr>
          <w:rFonts w:eastAsia="仿宋_GB2312" w:hint="eastAsia"/>
          <w:sz w:val="30"/>
          <w:szCs w:val="30"/>
        </w:rPr>
        <w:t>元，支出决算为</w:t>
      </w:r>
      <w:r>
        <w:rPr>
          <w:rFonts w:eastAsia="仿宋_GB2312" w:hint="eastAsia"/>
          <w:sz w:val="30"/>
          <w:szCs w:val="30"/>
        </w:rPr>
        <w:t>4,135,246.82</w:t>
      </w:r>
      <w:r>
        <w:rPr>
          <w:rFonts w:eastAsia="仿宋_GB2312" w:hint="eastAsia"/>
          <w:sz w:val="30"/>
          <w:szCs w:val="30"/>
        </w:rPr>
        <w:t>元，完成年初预算的</w:t>
      </w:r>
      <w:r>
        <w:rPr>
          <w:rFonts w:eastAsia="仿宋_GB2312" w:hint="eastAsia"/>
          <w:sz w:val="30"/>
          <w:szCs w:val="30"/>
        </w:rPr>
        <w:t>84.70%</w:t>
      </w:r>
      <w:r>
        <w:rPr>
          <w:rFonts w:eastAsia="仿宋_GB2312" w:hint="eastAsia"/>
          <w:sz w:val="30"/>
          <w:szCs w:val="30"/>
        </w:rPr>
        <w:t>，决算数小于年初预算数的主要原因是：人员减少，人员经费支出减少。</w:t>
      </w:r>
    </w:p>
    <w:p w:rsidR="00537CC2" w:rsidRDefault="00C06497">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一般公共服务支出（类）商贸事务（款）一般行政管理事务（项）年初预算为</w:t>
      </w:r>
      <w:r>
        <w:rPr>
          <w:rFonts w:eastAsia="仿宋_GB2312" w:hint="eastAsia"/>
          <w:sz w:val="30"/>
          <w:szCs w:val="30"/>
        </w:rPr>
        <w:t>1,150,000.00</w:t>
      </w:r>
      <w:r>
        <w:rPr>
          <w:rFonts w:eastAsia="仿宋_GB2312" w:hint="eastAsia"/>
          <w:sz w:val="30"/>
          <w:szCs w:val="30"/>
        </w:rPr>
        <w:t>元，支出决算为</w:t>
      </w:r>
      <w:r>
        <w:rPr>
          <w:rFonts w:eastAsia="仿宋_GB2312" w:hint="eastAsia"/>
          <w:sz w:val="30"/>
          <w:szCs w:val="30"/>
        </w:rPr>
        <w:t>347,316.23</w:t>
      </w:r>
      <w:r>
        <w:rPr>
          <w:rFonts w:eastAsia="仿宋_GB2312" w:hint="eastAsia"/>
          <w:sz w:val="30"/>
          <w:szCs w:val="30"/>
        </w:rPr>
        <w:t>元，完成年初预算的</w:t>
      </w:r>
      <w:r>
        <w:rPr>
          <w:rFonts w:eastAsia="仿宋_GB2312" w:hint="eastAsia"/>
          <w:sz w:val="30"/>
          <w:szCs w:val="30"/>
        </w:rPr>
        <w:t>30.20%</w:t>
      </w:r>
      <w:r>
        <w:rPr>
          <w:rFonts w:eastAsia="仿宋_GB2312" w:hint="eastAsia"/>
          <w:sz w:val="30"/>
          <w:szCs w:val="30"/>
        </w:rPr>
        <w:t>，决算数小于年初预算数的主要原因是：落实过紧日子精神，从严管控招商相关支出，统筹整合招商活动，压减非必要支出。</w:t>
      </w:r>
    </w:p>
    <w:p w:rsidR="00537CC2" w:rsidRDefault="00C06497">
      <w:pPr>
        <w:pStyle w:val="2"/>
        <w:spacing w:before="0" w:after="0" w:line="600" w:lineRule="exact"/>
        <w:ind w:firstLineChars="200" w:firstLine="602"/>
        <w:rPr>
          <w:rFonts w:ascii="黑体" w:eastAsia="黑体" w:hAnsi="黑体"/>
          <w:b w:val="0"/>
          <w:sz w:val="30"/>
          <w:szCs w:val="30"/>
        </w:rPr>
      </w:pPr>
      <w:bookmarkStart w:id="22" w:name="_Toc17234"/>
      <w:r>
        <w:rPr>
          <w:rFonts w:ascii="黑体" w:eastAsia="黑体" w:hAnsi="黑体" w:cs="方正仿宋_GB2312" w:hint="eastAsia"/>
          <w:bCs w:val="0"/>
          <w:sz w:val="30"/>
          <w:szCs w:val="30"/>
        </w:rPr>
        <w:t>六、一般公共预算财</w:t>
      </w:r>
      <w:r>
        <w:rPr>
          <w:rFonts w:ascii="黑体" w:eastAsia="黑体" w:hAnsi="黑体" w:cs="方正仿宋_GB2312" w:hint="eastAsia"/>
          <w:bCs w:val="0"/>
          <w:sz w:val="30"/>
          <w:szCs w:val="30"/>
        </w:rPr>
        <w:t>政拨款基本支出决算情况说明</w:t>
      </w:r>
      <w:bookmarkEnd w:id="22"/>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4,135,246.82</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1,716,747.81</w:t>
      </w:r>
      <w:r>
        <w:rPr>
          <w:rFonts w:eastAsia="仿宋_GB2312" w:hint="eastAsia"/>
          <w:sz w:val="30"/>
          <w:szCs w:val="30"/>
        </w:rPr>
        <w:t>元，主要原因是人员减少，人员经费支出减少。其中：</w:t>
      </w:r>
    </w:p>
    <w:p w:rsidR="00537CC2" w:rsidRDefault="00C06497">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3,987,530.75</w:t>
      </w:r>
      <w:r>
        <w:rPr>
          <w:rFonts w:eastAsia="仿宋_GB2312" w:hint="eastAsia"/>
          <w:sz w:val="30"/>
          <w:szCs w:val="30"/>
        </w:rPr>
        <w:t>元，主要包括基本工资、津贴补贴、机关事业单位基本养老保险缴费、职业年金缴费、职工基本医疗保险缴费、其他社会保障缴费、住房公积金。</w:t>
      </w:r>
    </w:p>
    <w:p w:rsidR="00537CC2" w:rsidRDefault="00C06497">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147,716.07</w:t>
      </w:r>
      <w:r>
        <w:rPr>
          <w:rFonts w:eastAsia="仿宋_GB2312" w:hint="eastAsia"/>
          <w:sz w:val="30"/>
          <w:szCs w:val="30"/>
        </w:rPr>
        <w:t>元，主要包括办公费、印刷费、水费、邮电费、差旅费、维修</w:t>
      </w:r>
      <w:r>
        <w:rPr>
          <w:rFonts w:eastAsia="仿宋_GB2312" w:hint="eastAsia"/>
          <w:sz w:val="30"/>
          <w:szCs w:val="30"/>
        </w:rPr>
        <w:t>(</w:t>
      </w:r>
      <w:r>
        <w:rPr>
          <w:rFonts w:eastAsia="仿宋_GB2312" w:hint="eastAsia"/>
          <w:sz w:val="30"/>
          <w:szCs w:val="30"/>
        </w:rPr>
        <w:t>护</w:t>
      </w:r>
      <w:r>
        <w:rPr>
          <w:rFonts w:eastAsia="仿宋_GB2312" w:hint="eastAsia"/>
          <w:sz w:val="30"/>
          <w:szCs w:val="30"/>
        </w:rPr>
        <w:t>)</w:t>
      </w:r>
      <w:r>
        <w:rPr>
          <w:rFonts w:eastAsia="仿宋_GB2312" w:hint="eastAsia"/>
          <w:sz w:val="30"/>
          <w:szCs w:val="30"/>
        </w:rPr>
        <w:t>费、培训费、公</w:t>
      </w:r>
      <w:r>
        <w:rPr>
          <w:rFonts w:eastAsia="仿宋_GB2312" w:hint="eastAsia"/>
          <w:sz w:val="30"/>
          <w:szCs w:val="30"/>
        </w:rPr>
        <w:t>务接待费、其他交通费用、其他商品和服务支出。</w:t>
      </w:r>
    </w:p>
    <w:p w:rsidR="00537CC2" w:rsidRDefault="00C06497">
      <w:pPr>
        <w:pStyle w:val="2"/>
        <w:spacing w:before="0" w:after="0" w:line="600" w:lineRule="exact"/>
        <w:ind w:firstLineChars="200" w:firstLine="602"/>
        <w:rPr>
          <w:rFonts w:ascii="楷体" w:eastAsia="楷体" w:hAnsi="楷体" w:cs="方正仿宋_GB2312"/>
          <w:b w:val="0"/>
          <w:sz w:val="30"/>
          <w:szCs w:val="30"/>
        </w:rPr>
      </w:pPr>
      <w:bookmarkStart w:id="23" w:name="_Toc11228"/>
      <w:r>
        <w:rPr>
          <w:rFonts w:ascii="黑体" w:eastAsia="黑体" w:hAnsi="黑体" w:cs="方正仿宋_GB2312" w:hint="eastAsia"/>
          <w:bCs w:val="0"/>
          <w:sz w:val="30"/>
          <w:szCs w:val="30"/>
        </w:rPr>
        <w:lastRenderedPageBreak/>
        <w:t>七、政府性基金预算财政拨款收支决算情况说明</w:t>
      </w:r>
      <w:bookmarkEnd w:id="23"/>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年度无政府性基金预算财政拨款收入、支出和结转结余。</w:t>
      </w:r>
    </w:p>
    <w:p w:rsidR="00537CC2" w:rsidRDefault="00C06497">
      <w:pPr>
        <w:pStyle w:val="2"/>
        <w:spacing w:before="0" w:after="0" w:line="600" w:lineRule="exact"/>
        <w:ind w:firstLineChars="200" w:firstLine="602"/>
        <w:rPr>
          <w:rFonts w:eastAsia="黑体"/>
          <w:b w:val="0"/>
          <w:sz w:val="30"/>
          <w:szCs w:val="30"/>
        </w:rPr>
      </w:pPr>
      <w:bookmarkStart w:id="24" w:name="_Toc2429"/>
      <w:r>
        <w:rPr>
          <w:rFonts w:ascii="黑体" w:eastAsia="黑体" w:hAnsi="黑体" w:cs="方正仿宋_GB2312" w:hint="eastAsia"/>
          <w:bCs w:val="0"/>
          <w:sz w:val="30"/>
          <w:szCs w:val="30"/>
        </w:rPr>
        <w:t>八、国有资本经营预算财政拨款收支决算情况说明</w:t>
      </w:r>
      <w:bookmarkEnd w:id="24"/>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年度无国有资本经营预算财政拨款收入、支出和结转结余。</w:t>
      </w:r>
    </w:p>
    <w:p w:rsidR="00537CC2" w:rsidRDefault="00C06497">
      <w:pPr>
        <w:pStyle w:val="2"/>
        <w:spacing w:before="0" w:after="0" w:line="600" w:lineRule="exact"/>
        <w:ind w:firstLineChars="200" w:firstLine="602"/>
        <w:rPr>
          <w:rFonts w:ascii="黑体" w:eastAsia="黑体" w:hAnsi="黑体"/>
          <w:b w:val="0"/>
          <w:sz w:val="30"/>
          <w:szCs w:val="30"/>
        </w:rPr>
      </w:pPr>
      <w:bookmarkStart w:id="25" w:name="_Toc22288"/>
      <w:r>
        <w:rPr>
          <w:rFonts w:ascii="黑体" w:eastAsia="黑体" w:hAnsi="黑体" w:cs="方正仿宋_GB2312" w:hint="eastAsia"/>
          <w:bCs w:val="0"/>
          <w:sz w:val="30"/>
          <w:szCs w:val="30"/>
        </w:rPr>
        <w:t>九、财政拨款“三公”经费支出决算情况说明</w:t>
      </w:r>
      <w:bookmarkEnd w:id="25"/>
    </w:p>
    <w:p w:rsidR="00537CC2" w:rsidRDefault="00C06497">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537CC2" w:rsidRDefault="00C06497">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840.00</w:t>
      </w:r>
      <w:r>
        <w:rPr>
          <w:rFonts w:eastAsia="仿宋_GB2312" w:hint="eastAsia"/>
          <w:sz w:val="30"/>
          <w:szCs w:val="30"/>
        </w:rPr>
        <w:t>元，支出决算</w:t>
      </w:r>
      <w:r>
        <w:rPr>
          <w:rFonts w:eastAsia="仿宋_GB2312" w:hint="eastAsia"/>
          <w:sz w:val="30"/>
          <w:szCs w:val="30"/>
        </w:rPr>
        <w:t>840.00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w:t>
      </w:r>
      <w:r>
        <w:rPr>
          <w:rFonts w:eastAsia="仿宋_GB2312" w:hint="eastAsia"/>
          <w:sz w:val="30"/>
          <w:szCs w:val="30"/>
        </w:rPr>
        <w:t>比持平，完成预算的</w:t>
      </w:r>
      <w:r>
        <w:rPr>
          <w:rFonts w:eastAsia="仿宋_GB2312" w:hint="eastAsia"/>
          <w:sz w:val="30"/>
          <w:szCs w:val="30"/>
        </w:rPr>
        <w:t>100.00%</w:t>
      </w:r>
      <w:r>
        <w:rPr>
          <w:rFonts w:eastAsia="仿宋_GB2312" w:hint="eastAsia"/>
          <w:sz w:val="30"/>
          <w:szCs w:val="30"/>
        </w:rPr>
        <w:t>；支出决算较上年减少</w:t>
      </w:r>
      <w:r>
        <w:rPr>
          <w:rFonts w:eastAsia="仿宋_GB2312" w:hint="eastAsia"/>
          <w:sz w:val="30"/>
          <w:szCs w:val="30"/>
        </w:rPr>
        <w:t>83,268.00</w:t>
      </w:r>
      <w:r>
        <w:rPr>
          <w:rFonts w:eastAsia="仿宋_GB2312" w:hint="eastAsia"/>
          <w:sz w:val="30"/>
          <w:szCs w:val="30"/>
        </w:rPr>
        <w:t>元，下降</w:t>
      </w:r>
      <w:r>
        <w:rPr>
          <w:rFonts w:eastAsia="仿宋_GB2312" w:hint="eastAsia"/>
          <w:sz w:val="30"/>
          <w:szCs w:val="30"/>
        </w:rPr>
        <w:t>99.00%</w:t>
      </w:r>
      <w:r>
        <w:rPr>
          <w:rFonts w:eastAsia="仿宋_GB2312" w:hint="eastAsia"/>
          <w:sz w:val="30"/>
          <w:szCs w:val="30"/>
        </w:rPr>
        <w:t>。决算数与预算数持平的主要原因是严格按照预算执行；决算数较上年减少的主要原因是本年度未发生因公出国任务，公因公出</w:t>
      </w:r>
      <w:proofErr w:type="gramStart"/>
      <w:r>
        <w:rPr>
          <w:rFonts w:eastAsia="仿宋_GB2312" w:hint="eastAsia"/>
          <w:sz w:val="30"/>
          <w:szCs w:val="30"/>
        </w:rPr>
        <w:t>国经费</w:t>
      </w:r>
      <w:proofErr w:type="gramEnd"/>
      <w:r>
        <w:rPr>
          <w:rFonts w:eastAsia="仿宋_GB2312" w:hint="eastAsia"/>
          <w:sz w:val="30"/>
          <w:szCs w:val="30"/>
        </w:rPr>
        <w:t>较上年度减少。</w:t>
      </w:r>
    </w:p>
    <w:p w:rsidR="00537CC2" w:rsidRDefault="00C06497">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537CC2" w:rsidRDefault="00C06497">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元，与预算相比持平；支出决算较上年减少</w:t>
      </w:r>
      <w:r>
        <w:rPr>
          <w:rFonts w:eastAsia="仿宋_GB2312" w:hint="eastAsia"/>
          <w:sz w:val="30"/>
          <w:szCs w:val="30"/>
        </w:rPr>
        <w:t>81,548.00</w:t>
      </w:r>
      <w:r>
        <w:rPr>
          <w:rFonts w:eastAsia="仿宋_GB2312" w:hint="eastAsia"/>
          <w:sz w:val="30"/>
          <w:szCs w:val="30"/>
        </w:rPr>
        <w:t>元，下降</w:t>
      </w:r>
      <w:r>
        <w:rPr>
          <w:rFonts w:eastAsia="仿宋_GB2312" w:hint="eastAsia"/>
          <w:sz w:val="30"/>
          <w:szCs w:val="30"/>
        </w:rPr>
        <w:t>100.00%</w:t>
      </w:r>
      <w:r>
        <w:rPr>
          <w:rFonts w:eastAsia="仿宋_GB2312" w:hint="eastAsia"/>
          <w:sz w:val="30"/>
          <w:szCs w:val="30"/>
        </w:rPr>
        <w:t>。决算数与预算数持平的主要原因是本年度未用财政拨款经费列支因公出国（境）费；</w:t>
      </w:r>
      <w:r>
        <w:rPr>
          <w:rFonts w:eastAsia="仿宋_GB2312" w:hint="eastAsia"/>
          <w:sz w:val="30"/>
          <w:szCs w:val="30"/>
        </w:rPr>
        <w:t>决算数较上年减少的主要原因是本年度未用财政拨款经费列支因公出国（境）费。</w:t>
      </w:r>
    </w:p>
    <w:p w:rsidR="00537CC2" w:rsidRDefault="00C06497">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537CC2" w:rsidRDefault="00C06497">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元，与预算相比持平；支出决算较上年持平。决算数与预算数持平的主要原因是本年度未用财政拨款经费列支公务用车购置及</w:t>
      </w:r>
      <w:r>
        <w:rPr>
          <w:rFonts w:eastAsia="仿宋_GB2312" w:hint="eastAsia"/>
          <w:sz w:val="30"/>
          <w:szCs w:val="30"/>
        </w:rPr>
        <w:lastRenderedPageBreak/>
        <w:t>运行维护费；决算数较上年持平的主要原因是本年度未用财政拨款经费列支公务用车购置及运行维护费。其中：</w:t>
      </w:r>
    </w:p>
    <w:p w:rsidR="00537CC2" w:rsidRDefault="00C06497">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w:t>
      </w:r>
      <w:r>
        <w:rPr>
          <w:rFonts w:eastAsia="仿宋_GB2312" w:hint="eastAsia"/>
          <w:sz w:val="30"/>
          <w:szCs w:val="30"/>
        </w:rPr>
        <w:t>是本年度未用财政拨款经费列支公务用车运行维护费；决算数较上年持平的主要原因是本年度未用财政拨款经费列支公务用车运行维护费。</w:t>
      </w:r>
    </w:p>
    <w:p w:rsidR="00537CC2" w:rsidRDefault="00C06497">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0</w:t>
      </w:r>
      <w:r>
        <w:rPr>
          <w:rFonts w:eastAsia="仿宋_GB2312" w:hint="eastAsia"/>
          <w:sz w:val="30"/>
          <w:szCs w:val="30"/>
        </w:rPr>
        <w:t>辆。</w:t>
      </w:r>
    </w:p>
    <w:p w:rsidR="00537CC2" w:rsidRDefault="00C06497">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元，与预算相比持平；支出决算较上年持平。决算数与预算数持平的主要原因是本年度未用财政拨款经费列支公务用车购置费；决算数较上年持平的主要原因是本年度未用财政拨款经费列支公务用车购置费。</w:t>
      </w:r>
    </w:p>
    <w:p w:rsidR="00537CC2" w:rsidRDefault="00C06497">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537CC2" w:rsidRDefault="00C06497">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840.00</w:t>
      </w:r>
      <w:r>
        <w:rPr>
          <w:rFonts w:eastAsia="仿宋_GB2312" w:hint="eastAsia"/>
          <w:sz w:val="30"/>
          <w:szCs w:val="30"/>
        </w:rPr>
        <w:t>元，支出决算</w:t>
      </w:r>
      <w:r>
        <w:rPr>
          <w:rFonts w:eastAsia="仿宋_GB2312" w:hint="eastAsia"/>
          <w:sz w:val="30"/>
          <w:szCs w:val="30"/>
        </w:rPr>
        <w:t>840</w:t>
      </w:r>
      <w:r>
        <w:rPr>
          <w:rFonts w:eastAsia="仿宋_GB2312" w:hint="eastAsia"/>
          <w:sz w:val="30"/>
          <w:szCs w:val="30"/>
        </w:rPr>
        <w:t>.00</w:t>
      </w:r>
      <w:r>
        <w:rPr>
          <w:rFonts w:eastAsia="仿宋_GB2312" w:hint="eastAsia"/>
          <w:sz w:val="30"/>
          <w:szCs w:val="30"/>
        </w:rPr>
        <w:t>元，与预算相比持平，完成预算的</w:t>
      </w:r>
      <w:r>
        <w:rPr>
          <w:rFonts w:eastAsia="仿宋_GB2312" w:hint="eastAsia"/>
          <w:sz w:val="30"/>
          <w:szCs w:val="30"/>
        </w:rPr>
        <w:t>100.00%</w:t>
      </w:r>
      <w:r>
        <w:rPr>
          <w:rFonts w:eastAsia="仿宋_GB2312" w:hint="eastAsia"/>
          <w:sz w:val="30"/>
          <w:szCs w:val="30"/>
        </w:rPr>
        <w:t>；支出决算较上年减少</w:t>
      </w:r>
      <w:r>
        <w:rPr>
          <w:rFonts w:eastAsia="仿宋_GB2312" w:hint="eastAsia"/>
          <w:sz w:val="30"/>
          <w:szCs w:val="30"/>
        </w:rPr>
        <w:t>1,720.00</w:t>
      </w:r>
      <w:r>
        <w:rPr>
          <w:rFonts w:eastAsia="仿宋_GB2312" w:hint="eastAsia"/>
          <w:sz w:val="30"/>
          <w:szCs w:val="30"/>
        </w:rPr>
        <w:t>元，下降</w:t>
      </w:r>
      <w:r>
        <w:rPr>
          <w:rFonts w:eastAsia="仿宋_GB2312" w:hint="eastAsia"/>
          <w:sz w:val="30"/>
          <w:szCs w:val="30"/>
        </w:rPr>
        <w:t>67.19%</w:t>
      </w:r>
      <w:r>
        <w:rPr>
          <w:rFonts w:eastAsia="仿宋_GB2312" w:hint="eastAsia"/>
          <w:sz w:val="30"/>
          <w:szCs w:val="30"/>
        </w:rPr>
        <w:t>。决算数与预算数持平的主要原因是严格执行预算控制；决算数较上年减少的主要原因是落实过紧日子精神，严控“三公”经费支出。</w:t>
      </w:r>
    </w:p>
    <w:p w:rsidR="00537CC2" w:rsidRDefault="00C06497">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1</w:t>
      </w:r>
      <w:r>
        <w:rPr>
          <w:rFonts w:eastAsia="仿宋_GB2312" w:hint="eastAsia"/>
          <w:sz w:val="30"/>
          <w:szCs w:val="30"/>
        </w:rPr>
        <w:t>批次，</w:t>
      </w:r>
      <w:r>
        <w:rPr>
          <w:rFonts w:eastAsia="仿宋_GB2312" w:hint="eastAsia"/>
          <w:sz w:val="30"/>
          <w:szCs w:val="30"/>
        </w:rPr>
        <w:t>6</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537CC2" w:rsidRDefault="00C06497">
      <w:pPr>
        <w:pStyle w:val="2"/>
        <w:spacing w:before="0" w:after="0" w:line="600" w:lineRule="exact"/>
        <w:ind w:firstLineChars="200" w:firstLine="602"/>
        <w:rPr>
          <w:rFonts w:ascii="黑体" w:eastAsia="黑体" w:hAnsi="黑体"/>
          <w:b w:val="0"/>
          <w:sz w:val="30"/>
          <w:szCs w:val="30"/>
        </w:rPr>
      </w:pPr>
      <w:bookmarkStart w:id="26" w:name="_Toc30303"/>
      <w:r>
        <w:rPr>
          <w:rFonts w:ascii="黑体" w:eastAsia="黑体" w:hAnsi="黑体" w:cs="方正仿宋_GB2312" w:hint="eastAsia"/>
          <w:bCs w:val="0"/>
          <w:sz w:val="30"/>
          <w:szCs w:val="30"/>
        </w:rPr>
        <w:lastRenderedPageBreak/>
        <w:t>十、机关运行经费支出情况说明</w:t>
      </w:r>
      <w:bookmarkEnd w:id="26"/>
    </w:p>
    <w:p w:rsidR="00537CC2" w:rsidRDefault="00C06497">
      <w:pPr>
        <w:spacing w:line="600" w:lineRule="exact"/>
        <w:ind w:firstLine="600"/>
        <w:rPr>
          <w:rFonts w:eastAsia="仿宋_GB2312"/>
          <w:sz w:val="30"/>
          <w:szCs w:val="30"/>
        </w:rPr>
      </w:pPr>
      <w:r>
        <w:rPr>
          <w:rFonts w:eastAsia="仿宋_GB2312" w:hint="eastAsia"/>
          <w:sz w:val="30"/>
          <w:szCs w:val="30"/>
        </w:rPr>
        <w:t>机关运行经费是指行政单位和参照公务员法管理的事业单位使用财政拨款安排的基本支出中的日常公用经费支出，中国（天津）自由贸易试验区滨海新区中心商务片区工作局</w:t>
      </w:r>
      <w:r>
        <w:rPr>
          <w:rFonts w:eastAsia="仿宋_GB2312" w:hint="eastAsia"/>
          <w:sz w:val="30"/>
          <w:szCs w:val="30"/>
        </w:rPr>
        <w:t>2025</w:t>
      </w:r>
      <w:r>
        <w:rPr>
          <w:rFonts w:eastAsia="仿宋_GB2312" w:hint="eastAsia"/>
          <w:sz w:val="30"/>
          <w:szCs w:val="30"/>
        </w:rPr>
        <w:t>年度机关运行经费年初</w:t>
      </w:r>
      <w:r>
        <w:rPr>
          <w:rFonts w:eastAsia="仿宋_GB2312" w:hint="eastAsia"/>
          <w:sz w:val="30"/>
          <w:szCs w:val="30"/>
        </w:rPr>
        <w:t>预算</w:t>
      </w:r>
      <w:r>
        <w:rPr>
          <w:rFonts w:eastAsia="仿宋_GB2312" w:hint="eastAsia"/>
          <w:sz w:val="30"/>
          <w:szCs w:val="30"/>
        </w:rPr>
        <w:t>170,200.00</w:t>
      </w:r>
      <w:r>
        <w:rPr>
          <w:rFonts w:eastAsia="仿宋_GB2312" w:hint="eastAsia"/>
          <w:sz w:val="30"/>
          <w:szCs w:val="30"/>
        </w:rPr>
        <w:t>元，决算数</w:t>
      </w:r>
      <w:r>
        <w:rPr>
          <w:rFonts w:eastAsia="仿宋_GB2312" w:hint="eastAsia"/>
          <w:sz w:val="30"/>
          <w:szCs w:val="30"/>
        </w:rPr>
        <w:t>147,716.07</w:t>
      </w:r>
      <w:r>
        <w:rPr>
          <w:rFonts w:eastAsia="仿宋_GB2312" w:hint="eastAsia"/>
          <w:sz w:val="30"/>
          <w:szCs w:val="30"/>
        </w:rPr>
        <w:t>元，与年初预算相比减少</w:t>
      </w:r>
      <w:r>
        <w:rPr>
          <w:rFonts w:eastAsia="仿宋_GB2312" w:hint="eastAsia"/>
          <w:sz w:val="30"/>
          <w:szCs w:val="30"/>
        </w:rPr>
        <w:t>22,483.93</w:t>
      </w:r>
      <w:r>
        <w:rPr>
          <w:rFonts w:eastAsia="仿宋_GB2312" w:hint="eastAsia"/>
          <w:sz w:val="30"/>
          <w:szCs w:val="30"/>
        </w:rPr>
        <w:t>元，完成年初预算的</w:t>
      </w:r>
      <w:r>
        <w:rPr>
          <w:rFonts w:eastAsia="仿宋_GB2312" w:hint="eastAsia"/>
          <w:sz w:val="30"/>
          <w:szCs w:val="30"/>
        </w:rPr>
        <w:t>86.79%</w:t>
      </w:r>
      <w:r>
        <w:rPr>
          <w:rFonts w:eastAsia="仿宋_GB2312" w:hint="eastAsia"/>
          <w:sz w:val="30"/>
          <w:szCs w:val="30"/>
        </w:rPr>
        <w:t>；比</w:t>
      </w:r>
      <w:r>
        <w:rPr>
          <w:rFonts w:eastAsia="仿宋_GB2312" w:hint="eastAsia"/>
          <w:sz w:val="30"/>
          <w:szCs w:val="30"/>
        </w:rPr>
        <w:t>2024</w:t>
      </w:r>
      <w:r>
        <w:rPr>
          <w:rFonts w:eastAsia="仿宋_GB2312" w:hint="eastAsia"/>
          <w:sz w:val="30"/>
          <w:szCs w:val="30"/>
        </w:rPr>
        <w:t>年减少</w:t>
      </w:r>
      <w:r>
        <w:rPr>
          <w:rFonts w:eastAsia="仿宋_GB2312" w:hint="eastAsia"/>
          <w:sz w:val="30"/>
          <w:szCs w:val="30"/>
        </w:rPr>
        <w:t>13,870.75</w:t>
      </w:r>
      <w:r>
        <w:rPr>
          <w:rFonts w:eastAsia="仿宋_GB2312" w:hint="eastAsia"/>
          <w:sz w:val="30"/>
          <w:szCs w:val="30"/>
        </w:rPr>
        <w:t>元，下降</w:t>
      </w:r>
      <w:r>
        <w:rPr>
          <w:rFonts w:eastAsia="仿宋_GB2312" w:hint="eastAsia"/>
          <w:sz w:val="30"/>
          <w:szCs w:val="30"/>
        </w:rPr>
        <w:t>8.58%</w:t>
      </w:r>
      <w:r>
        <w:rPr>
          <w:rFonts w:eastAsia="仿宋_GB2312" w:hint="eastAsia"/>
          <w:sz w:val="30"/>
          <w:szCs w:val="30"/>
        </w:rPr>
        <w:t>。主要原因是：本年度人员减少，机关运行经费减少。</w:t>
      </w:r>
    </w:p>
    <w:p w:rsidR="00537CC2" w:rsidRDefault="00C06497">
      <w:pPr>
        <w:pStyle w:val="2"/>
        <w:spacing w:before="0" w:after="0" w:line="600" w:lineRule="exact"/>
        <w:ind w:firstLineChars="200" w:firstLine="602"/>
        <w:rPr>
          <w:rFonts w:ascii="黑体" w:eastAsia="黑体" w:hAnsi="黑体" w:cs="方正仿宋_GB2312"/>
          <w:bCs w:val="0"/>
          <w:sz w:val="30"/>
          <w:szCs w:val="30"/>
        </w:rPr>
      </w:pPr>
      <w:bookmarkStart w:id="27" w:name="_Toc3597"/>
      <w:r>
        <w:rPr>
          <w:rFonts w:ascii="黑体" w:eastAsia="黑体" w:hAnsi="黑体" w:cs="方正仿宋_GB2312" w:hint="eastAsia"/>
          <w:bCs w:val="0"/>
          <w:sz w:val="30"/>
          <w:szCs w:val="30"/>
        </w:rPr>
        <w:t>十一、政府采购支出情况说明</w:t>
      </w:r>
      <w:bookmarkEnd w:id="27"/>
    </w:p>
    <w:p w:rsidR="00537CC2" w:rsidRDefault="00C06497">
      <w:pPr>
        <w:spacing w:line="600" w:lineRule="exact"/>
        <w:ind w:firstLine="600"/>
        <w:rPr>
          <w:rFonts w:eastAsia="仿宋_GB2312"/>
          <w:sz w:val="30"/>
          <w:szCs w:val="30"/>
        </w:rPr>
      </w:pPr>
      <w:r>
        <w:rPr>
          <w:rFonts w:eastAsia="仿宋_GB2312" w:hint="eastAsia"/>
          <w:sz w:val="30"/>
          <w:szCs w:val="30"/>
        </w:rPr>
        <w:t>中国（天津）自由贸易试验区滨海新区中心商务片区工作局</w:t>
      </w:r>
      <w:r>
        <w:rPr>
          <w:rFonts w:eastAsia="仿宋_GB2312" w:hint="eastAsia"/>
          <w:sz w:val="30"/>
          <w:szCs w:val="30"/>
        </w:rPr>
        <w:t>2025</w:t>
      </w:r>
      <w:r>
        <w:rPr>
          <w:rFonts w:eastAsia="仿宋_GB2312" w:hint="eastAsia"/>
          <w:sz w:val="30"/>
          <w:szCs w:val="30"/>
        </w:rPr>
        <w:t>年政府采购支出总额</w:t>
      </w:r>
      <w:r>
        <w:rPr>
          <w:rFonts w:eastAsia="仿宋_GB2312" w:hint="eastAsia"/>
          <w:sz w:val="30"/>
          <w:szCs w:val="30"/>
        </w:rPr>
        <w:t>8,023,262.55</w:t>
      </w:r>
      <w:r>
        <w:rPr>
          <w:rFonts w:eastAsia="仿宋_GB2312" w:hint="eastAsia"/>
          <w:sz w:val="30"/>
          <w:szCs w:val="30"/>
        </w:rPr>
        <w:t>元，其中：政府采购货物支出</w:t>
      </w:r>
      <w:r>
        <w:rPr>
          <w:rFonts w:eastAsia="仿宋_GB2312" w:hint="eastAsia"/>
          <w:sz w:val="30"/>
          <w:szCs w:val="30"/>
        </w:rPr>
        <w:t>0.00</w:t>
      </w:r>
      <w:r>
        <w:rPr>
          <w:rFonts w:eastAsia="仿宋_GB2312" w:hint="eastAsia"/>
          <w:sz w:val="30"/>
          <w:szCs w:val="30"/>
        </w:rPr>
        <w:t>元、政府采购工程支出</w:t>
      </w:r>
      <w:r>
        <w:rPr>
          <w:rFonts w:eastAsia="仿宋_GB2312" w:hint="eastAsia"/>
          <w:sz w:val="30"/>
          <w:szCs w:val="30"/>
        </w:rPr>
        <w:t>0.00</w:t>
      </w:r>
      <w:r>
        <w:rPr>
          <w:rFonts w:eastAsia="仿宋_GB2312" w:hint="eastAsia"/>
          <w:sz w:val="30"/>
          <w:szCs w:val="30"/>
        </w:rPr>
        <w:t>元、政府采购服务支出</w:t>
      </w:r>
      <w:r>
        <w:rPr>
          <w:rFonts w:eastAsia="仿宋_GB2312" w:hint="eastAsia"/>
          <w:sz w:val="30"/>
          <w:szCs w:val="30"/>
        </w:rPr>
        <w:t>8,023,262.55</w:t>
      </w:r>
      <w:r>
        <w:rPr>
          <w:rFonts w:eastAsia="仿宋_GB2312" w:hint="eastAsia"/>
          <w:sz w:val="30"/>
          <w:szCs w:val="30"/>
        </w:rPr>
        <w:t>元。授予中小企业合同金额</w:t>
      </w:r>
      <w:r>
        <w:rPr>
          <w:rFonts w:eastAsia="仿宋_GB2312" w:hint="eastAsia"/>
          <w:sz w:val="30"/>
          <w:szCs w:val="30"/>
        </w:rPr>
        <w:t>8,023,262.55</w:t>
      </w:r>
      <w:r>
        <w:rPr>
          <w:rFonts w:eastAsia="仿宋_GB2312" w:hint="eastAsia"/>
          <w:sz w:val="30"/>
          <w:szCs w:val="30"/>
        </w:rPr>
        <w:t>元，占政府采购支出总额的</w:t>
      </w:r>
      <w:r>
        <w:rPr>
          <w:rFonts w:eastAsia="仿宋_GB2312" w:hint="eastAsia"/>
          <w:sz w:val="30"/>
          <w:szCs w:val="30"/>
        </w:rPr>
        <w:t>100.00%</w:t>
      </w:r>
      <w:r>
        <w:rPr>
          <w:rFonts w:eastAsia="仿宋_GB2312" w:hint="eastAsia"/>
          <w:sz w:val="30"/>
          <w:szCs w:val="30"/>
        </w:rPr>
        <w:t>，其中：授予小</w:t>
      </w:r>
      <w:proofErr w:type="gramStart"/>
      <w:r>
        <w:rPr>
          <w:rFonts w:eastAsia="仿宋_GB2312" w:hint="eastAsia"/>
          <w:sz w:val="30"/>
          <w:szCs w:val="30"/>
        </w:rPr>
        <w:t>微企业</w:t>
      </w:r>
      <w:proofErr w:type="gramEnd"/>
      <w:r>
        <w:rPr>
          <w:rFonts w:eastAsia="仿宋_GB2312" w:hint="eastAsia"/>
          <w:sz w:val="30"/>
          <w:szCs w:val="30"/>
        </w:rPr>
        <w:t>合同金额</w:t>
      </w:r>
      <w:r>
        <w:rPr>
          <w:rFonts w:eastAsia="仿宋_GB2312" w:hint="eastAsia"/>
          <w:sz w:val="30"/>
          <w:szCs w:val="30"/>
        </w:rPr>
        <w:t>1,200,000.00</w:t>
      </w:r>
      <w:r>
        <w:rPr>
          <w:rFonts w:eastAsia="仿宋_GB2312" w:hint="eastAsia"/>
          <w:sz w:val="30"/>
          <w:szCs w:val="30"/>
        </w:rPr>
        <w:t>元，占政府采购支出总额的</w:t>
      </w:r>
      <w:r>
        <w:rPr>
          <w:rFonts w:eastAsia="仿宋_GB2312" w:hint="eastAsia"/>
          <w:sz w:val="30"/>
          <w:szCs w:val="30"/>
        </w:rPr>
        <w:t>14.96%</w:t>
      </w:r>
      <w:r>
        <w:rPr>
          <w:rFonts w:eastAsia="仿宋_GB2312" w:hint="eastAsia"/>
          <w:sz w:val="30"/>
          <w:szCs w:val="30"/>
        </w:rPr>
        <w:t>；货物采购授予中小企业合同金额占货物支出金额的</w:t>
      </w:r>
      <w:r>
        <w:rPr>
          <w:rFonts w:eastAsia="仿宋_GB2312" w:hint="eastAsia"/>
          <w:sz w:val="30"/>
          <w:szCs w:val="30"/>
        </w:rPr>
        <w:t>0.00%</w:t>
      </w:r>
      <w:r>
        <w:rPr>
          <w:rFonts w:eastAsia="仿宋_GB2312" w:hint="eastAsia"/>
          <w:sz w:val="30"/>
          <w:szCs w:val="30"/>
        </w:rPr>
        <w:t>，工程采购授予中小企业合同金额占工程支出金额的</w:t>
      </w:r>
      <w:r>
        <w:rPr>
          <w:rFonts w:eastAsia="仿宋_GB2312" w:hint="eastAsia"/>
          <w:sz w:val="30"/>
          <w:szCs w:val="30"/>
        </w:rPr>
        <w:t>0.00%</w:t>
      </w:r>
      <w:r>
        <w:rPr>
          <w:rFonts w:eastAsia="仿宋_GB2312" w:hint="eastAsia"/>
          <w:sz w:val="30"/>
          <w:szCs w:val="30"/>
        </w:rPr>
        <w:t>，服务采购授予中小企业合同金额占服务支出金额的</w:t>
      </w:r>
      <w:r>
        <w:rPr>
          <w:rFonts w:eastAsia="仿宋_GB2312" w:hint="eastAsia"/>
          <w:sz w:val="30"/>
          <w:szCs w:val="30"/>
        </w:rPr>
        <w:t>100.00%</w:t>
      </w:r>
      <w:r>
        <w:rPr>
          <w:rFonts w:eastAsia="仿宋_GB2312" w:hint="eastAsia"/>
          <w:sz w:val="30"/>
          <w:szCs w:val="30"/>
        </w:rPr>
        <w:t>。</w:t>
      </w:r>
    </w:p>
    <w:p w:rsidR="00537CC2" w:rsidRDefault="00C06497">
      <w:pPr>
        <w:pStyle w:val="2"/>
        <w:spacing w:before="0" w:after="0" w:line="600" w:lineRule="exact"/>
        <w:ind w:firstLineChars="200" w:firstLine="602"/>
        <w:rPr>
          <w:rFonts w:ascii="黑体" w:eastAsia="黑体" w:hAnsi="黑体"/>
          <w:b w:val="0"/>
          <w:sz w:val="30"/>
          <w:szCs w:val="30"/>
        </w:rPr>
      </w:pPr>
      <w:bookmarkStart w:id="28" w:name="_Toc32039"/>
      <w:r>
        <w:rPr>
          <w:rFonts w:ascii="黑体" w:eastAsia="黑体" w:hAnsi="黑体" w:cs="方正仿宋_GB2312" w:hint="eastAsia"/>
          <w:bCs w:val="0"/>
          <w:sz w:val="30"/>
          <w:szCs w:val="30"/>
        </w:rPr>
        <w:t>十二、国有资产占有使用情况说明</w:t>
      </w:r>
      <w:bookmarkEnd w:id="28"/>
    </w:p>
    <w:p w:rsidR="00537CC2" w:rsidRDefault="00C06497">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日，中国（天津）自由贸易试验区滨海新区中心商务片区工作局共有车辆</w:t>
      </w:r>
      <w:r>
        <w:rPr>
          <w:rFonts w:eastAsia="仿宋_GB2312" w:hint="eastAsia"/>
          <w:sz w:val="30"/>
          <w:szCs w:val="30"/>
        </w:rPr>
        <w:t>5</w:t>
      </w:r>
      <w:r>
        <w:rPr>
          <w:rFonts w:eastAsia="仿宋_GB2312" w:hint="eastAsia"/>
          <w:sz w:val="30"/>
          <w:szCs w:val="30"/>
        </w:rPr>
        <w:t>辆，其中：特种专业技术用车</w:t>
      </w:r>
      <w:r>
        <w:rPr>
          <w:rFonts w:eastAsia="仿宋_GB2312" w:hint="eastAsia"/>
          <w:sz w:val="30"/>
          <w:szCs w:val="30"/>
        </w:rPr>
        <w:t>3</w:t>
      </w:r>
      <w:r>
        <w:rPr>
          <w:rFonts w:eastAsia="仿宋_GB2312" w:hint="eastAsia"/>
          <w:sz w:val="30"/>
          <w:szCs w:val="30"/>
        </w:rPr>
        <w:t>辆、其他用车</w:t>
      </w:r>
      <w:r>
        <w:rPr>
          <w:rFonts w:eastAsia="仿宋_GB2312" w:hint="eastAsia"/>
          <w:sz w:val="30"/>
          <w:szCs w:val="30"/>
        </w:rPr>
        <w:t>2</w:t>
      </w:r>
      <w:r>
        <w:rPr>
          <w:rFonts w:eastAsia="仿宋_GB2312" w:hint="eastAsia"/>
          <w:sz w:val="30"/>
          <w:szCs w:val="30"/>
        </w:rPr>
        <w:t>辆，其他用车主要包括叉车。单价</w:t>
      </w:r>
      <w:r>
        <w:rPr>
          <w:rFonts w:eastAsia="仿宋_GB2312" w:hint="eastAsia"/>
          <w:sz w:val="30"/>
          <w:szCs w:val="30"/>
        </w:rPr>
        <w:t>100</w:t>
      </w:r>
      <w:r>
        <w:rPr>
          <w:rFonts w:eastAsia="仿宋_GB2312" w:hint="eastAsia"/>
          <w:sz w:val="30"/>
          <w:szCs w:val="30"/>
        </w:rPr>
        <w:t>万元以上的</w:t>
      </w:r>
      <w:r>
        <w:rPr>
          <w:rFonts w:eastAsia="仿宋_GB2312" w:hint="eastAsia"/>
          <w:sz w:val="30"/>
          <w:szCs w:val="30"/>
        </w:rPr>
        <w:t>设备</w:t>
      </w:r>
      <w:r>
        <w:rPr>
          <w:rFonts w:eastAsia="仿宋_GB2312" w:hint="eastAsia"/>
          <w:sz w:val="30"/>
          <w:szCs w:val="30"/>
        </w:rPr>
        <w:t>0</w:t>
      </w:r>
      <w:r>
        <w:rPr>
          <w:rFonts w:eastAsia="仿宋_GB2312" w:hint="eastAsia"/>
          <w:sz w:val="30"/>
          <w:szCs w:val="30"/>
        </w:rPr>
        <w:t>台（套）。</w:t>
      </w:r>
    </w:p>
    <w:p w:rsidR="00537CC2" w:rsidRDefault="00C06497">
      <w:pPr>
        <w:pStyle w:val="2"/>
        <w:spacing w:before="0" w:after="0" w:line="600" w:lineRule="exact"/>
        <w:ind w:firstLineChars="200" w:firstLine="602"/>
        <w:rPr>
          <w:rFonts w:ascii="黑体" w:eastAsia="黑体" w:hAnsi="黑体" w:cs="方正仿宋_GB2312"/>
          <w:bCs w:val="0"/>
          <w:sz w:val="30"/>
          <w:szCs w:val="30"/>
        </w:rPr>
      </w:pPr>
      <w:bookmarkStart w:id="29" w:name="_Toc2201"/>
      <w:r>
        <w:rPr>
          <w:rFonts w:ascii="黑体" w:eastAsia="黑体" w:hAnsi="黑体" w:cs="方正仿宋_GB2312" w:hint="eastAsia"/>
          <w:bCs w:val="0"/>
          <w:sz w:val="30"/>
          <w:szCs w:val="30"/>
        </w:rPr>
        <w:lastRenderedPageBreak/>
        <w:t>十三、预算绩效情况说明</w:t>
      </w:r>
      <w:bookmarkEnd w:id="29"/>
    </w:p>
    <w:p w:rsidR="00537CC2" w:rsidRDefault="00C06497">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根据预算绩效管理要求，中国（天津）自由贸易试验区滨海新区中心商务片区工作局已对</w:t>
      </w:r>
      <w:r>
        <w:rPr>
          <w:rFonts w:eastAsia="仿宋_GB2312" w:hint="eastAsia"/>
          <w:sz w:val="30"/>
          <w:szCs w:val="30"/>
        </w:rPr>
        <w:t>8</w:t>
      </w:r>
      <w:r>
        <w:rPr>
          <w:rFonts w:eastAsia="仿宋_GB2312" w:hint="eastAsia"/>
          <w:sz w:val="30"/>
          <w:szCs w:val="30"/>
        </w:rPr>
        <w:t>个</w:t>
      </w:r>
      <w:r>
        <w:rPr>
          <w:rFonts w:eastAsia="仿宋_GB2312" w:hint="eastAsia"/>
          <w:sz w:val="30"/>
          <w:szCs w:val="30"/>
        </w:rPr>
        <w:t>2025</w:t>
      </w:r>
      <w:r>
        <w:rPr>
          <w:rFonts w:eastAsia="仿宋_GB2312" w:hint="eastAsia"/>
          <w:sz w:val="30"/>
          <w:szCs w:val="30"/>
        </w:rPr>
        <w:t>年度区级项目开展绩效自评，涉及金额</w:t>
      </w:r>
      <w:r>
        <w:rPr>
          <w:rFonts w:eastAsia="仿宋_GB2312" w:hint="eastAsia"/>
          <w:sz w:val="30"/>
          <w:szCs w:val="30"/>
        </w:rPr>
        <w:t>37,099,400.00</w:t>
      </w:r>
      <w:r>
        <w:rPr>
          <w:rFonts w:eastAsia="仿宋_GB2312" w:hint="eastAsia"/>
          <w:sz w:val="30"/>
          <w:szCs w:val="30"/>
        </w:rPr>
        <w:t>元，自评结果已随部门决算一并公开。</w:t>
      </w:r>
    </w:p>
    <w:p w:rsidR="00537CC2" w:rsidRDefault="00C06497">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年度未开展部门评价。</w:t>
      </w:r>
    </w:p>
    <w:p w:rsidR="00537CC2" w:rsidRDefault="00C06497">
      <w:pPr>
        <w:pStyle w:val="2"/>
        <w:spacing w:before="0" w:after="0" w:line="600" w:lineRule="exact"/>
        <w:ind w:firstLineChars="200" w:firstLine="602"/>
        <w:rPr>
          <w:rFonts w:ascii="Times New Roman" w:eastAsia="黑体" w:hAnsi="Times New Roman"/>
          <w:b w:val="0"/>
          <w:sz w:val="30"/>
          <w:szCs w:val="30"/>
        </w:rPr>
      </w:pPr>
      <w:bookmarkStart w:id="30" w:name="_Toc10864"/>
      <w:r>
        <w:rPr>
          <w:rFonts w:ascii="黑体" w:eastAsia="黑体" w:hAnsi="黑体" w:cs="方正仿宋_GB2312" w:hint="eastAsia"/>
          <w:bCs w:val="0"/>
          <w:sz w:val="30"/>
          <w:szCs w:val="30"/>
        </w:rPr>
        <w:t>十四、教育、医疗卫生、社会保障和就业、住房保障、涉农补贴等民生支出情况说明</w:t>
      </w:r>
      <w:bookmarkEnd w:id="30"/>
    </w:p>
    <w:p w:rsidR="00537CC2" w:rsidRDefault="00C06497">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中国（天津）自由贸易试验区滨海新区中心商务片区工作局不属于乡、镇、</w:t>
      </w:r>
      <w:proofErr w:type="gramStart"/>
      <w:r>
        <w:rPr>
          <w:rFonts w:eastAsia="仿宋_GB2312" w:hint="eastAsia"/>
          <w:sz w:val="30"/>
          <w:szCs w:val="30"/>
        </w:rPr>
        <w:t>街级单位</w:t>
      </w:r>
      <w:proofErr w:type="gramEnd"/>
      <w:r>
        <w:rPr>
          <w:rFonts w:eastAsia="仿宋_GB2312" w:hint="eastAsia"/>
          <w:sz w:val="30"/>
          <w:szCs w:val="30"/>
        </w:rPr>
        <w:t>，不涉及公开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537CC2" w:rsidRDefault="00C06497">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537CC2" w:rsidRDefault="00C06497">
      <w:pPr>
        <w:pStyle w:val="1"/>
        <w:spacing w:before="0" w:after="0" w:line="600" w:lineRule="exact"/>
        <w:jc w:val="center"/>
        <w:rPr>
          <w:rFonts w:ascii="方正小标宋简体" w:eastAsia="方正小标宋简体" w:hAnsi="方正小标宋简体" w:cs="方正小标宋简体"/>
          <w:b w:val="0"/>
        </w:rPr>
      </w:pPr>
      <w:bookmarkStart w:id="31" w:name="_Toc19733"/>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1"/>
    </w:p>
    <w:p w:rsidR="00537CC2" w:rsidRDefault="00537CC2">
      <w:pPr>
        <w:pStyle w:val="1"/>
        <w:spacing w:before="0" w:after="0" w:line="600" w:lineRule="exact"/>
        <w:jc w:val="center"/>
        <w:rPr>
          <w:rFonts w:ascii="方正小标宋简体" w:eastAsia="方正小标宋简体" w:hAnsi="方正小标宋简体" w:cs="方正小标宋简体"/>
          <w:b w:val="0"/>
        </w:rPr>
      </w:pPr>
    </w:p>
    <w:p w:rsidR="00537CC2" w:rsidRDefault="00C06497">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537CC2" w:rsidRDefault="00C06497">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537CC2" w:rsidRDefault="00C06497">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w:t>
      </w:r>
      <w:proofErr w:type="gramStart"/>
      <w:r>
        <w:rPr>
          <w:rFonts w:eastAsia="仿宋_GB2312" w:hint="eastAsia"/>
          <w:sz w:val="30"/>
          <w:szCs w:val="30"/>
        </w:rPr>
        <w:t>费反映</w:t>
      </w:r>
      <w:proofErr w:type="gramEnd"/>
      <w:r>
        <w:rPr>
          <w:rFonts w:eastAsia="仿宋_GB2312" w:hint="eastAsia"/>
          <w:sz w:val="30"/>
          <w:szCs w:val="30"/>
        </w:rPr>
        <w:t>单位公务出国（境）的国际旅费、国外城市间交通费、住宿费、伙食费、培训费、公杂费等支出；公务用车购置及运行维护</w:t>
      </w:r>
      <w:r>
        <w:rPr>
          <w:rFonts w:eastAsia="仿宋_GB2312" w:hint="eastAsia"/>
          <w:sz w:val="30"/>
          <w:szCs w:val="30"/>
        </w:rPr>
        <w:t>费反映单位公务用车车辆购置支出（</w:t>
      </w:r>
      <w:proofErr w:type="gramStart"/>
      <w:r>
        <w:rPr>
          <w:rFonts w:eastAsia="仿宋_GB2312" w:hint="eastAsia"/>
          <w:sz w:val="30"/>
          <w:szCs w:val="30"/>
        </w:rPr>
        <w:t>含车辆</w:t>
      </w:r>
      <w:proofErr w:type="gramEnd"/>
      <w:r>
        <w:rPr>
          <w:rFonts w:eastAsia="仿宋_GB2312" w:hint="eastAsia"/>
          <w:sz w:val="30"/>
          <w:szCs w:val="30"/>
        </w:rPr>
        <w:t>购置税、牌照费）及燃料费、新能源汽车充电费、维修费、过桥过路费、保险费、安全奖励费用等支出；公务接待</w:t>
      </w:r>
      <w:proofErr w:type="gramStart"/>
      <w:r>
        <w:rPr>
          <w:rFonts w:eastAsia="仿宋_GB2312" w:hint="eastAsia"/>
          <w:sz w:val="30"/>
          <w:szCs w:val="30"/>
        </w:rPr>
        <w:t>费反映</w:t>
      </w:r>
      <w:proofErr w:type="gramEnd"/>
      <w:r>
        <w:rPr>
          <w:rFonts w:eastAsia="仿宋_GB2312" w:hint="eastAsia"/>
          <w:sz w:val="30"/>
          <w:szCs w:val="30"/>
        </w:rPr>
        <w:t>单位按规定开支的各类公务接待（含外宾接待）支出。</w:t>
      </w:r>
      <w:r>
        <w:rPr>
          <w:rFonts w:eastAsia="仿宋_GB2312" w:hint="eastAsia"/>
          <w:sz w:val="30"/>
          <w:szCs w:val="30"/>
        </w:rPr>
        <w:t xml:space="preserve"> </w:t>
      </w:r>
    </w:p>
    <w:p w:rsidR="00537CC2" w:rsidRDefault="00C06497">
      <w:pPr>
        <w:spacing w:line="600" w:lineRule="exact"/>
        <w:rPr>
          <w:rFonts w:ascii="仿宋_GB2312" w:eastAsia="仿宋_GB2312" w:hAnsi="仿宋_GB2312" w:cs="仿宋_GB2312"/>
          <w:sz w:val="32"/>
          <w:szCs w:val="32"/>
        </w:rPr>
      </w:pPr>
      <w:r>
        <w:rPr>
          <w:rFonts w:eastAsia="仿宋_GB2312"/>
          <w:sz w:val="30"/>
          <w:szCs w:val="30"/>
        </w:rPr>
        <w:t xml:space="preserve">    </w:t>
      </w:r>
      <w:r>
        <w:rPr>
          <w:rFonts w:eastAsia="仿宋_GB2312"/>
          <w:sz w:val="30"/>
          <w:szCs w:val="30"/>
        </w:rPr>
        <w:t>附件：中国（天津）自由贸易试验区滨海新区中心商务片区工作局绩效自评表</w:t>
      </w:r>
    </w:p>
    <w:sectPr w:rsidR="00537CC2">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06497">
      <w:pPr>
        <w:spacing w:line="240" w:lineRule="auto"/>
      </w:pPr>
      <w:r>
        <w:separator/>
      </w:r>
    </w:p>
  </w:endnote>
  <w:endnote w:type="continuationSeparator" w:id="0">
    <w:p w:rsidR="00000000" w:rsidRDefault="00C064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56F77597-04B5-47C9-A3A5-D1106A199E41}"/>
    <w:embedBold r:id="rId2" w:fontKey="{B9B24168-DFD8-4E10-9173-5CAF97FF8989}"/>
  </w:font>
  <w:font w:name="Calibri">
    <w:panose1 w:val="020F0502020204030204"/>
    <w:charset w:val="00"/>
    <w:family w:val="swiss"/>
    <w:pitch w:val="variable"/>
    <w:sig w:usb0="E4002EFF" w:usb1="C200247B" w:usb2="00000009" w:usb3="00000000" w:csb0="000001FF" w:csb1="00000000"/>
    <w:embedRegular r:id="rId3" w:fontKey="{35EAF568-230D-4C2C-B795-8F564A6C635C}"/>
  </w:font>
  <w:font w:name="黑体">
    <w:altName w:val="SimHei"/>
    <w:panose1 w:val="02010609060101010101"/>
    <w:charset w:val="86"/>
    <w:family w:val="modern"/>
    <w:pitch w:val="fixed"/>
    <w:sig w:usb0="800002BF" w:usb1="38CF7CFA" w:usb2="00000016" w:usb3="00000000" w:csb0="00040001" w:csb1="00000000"/>
    <w:embedRegular r:id="rId4" w:subsetted="1" w:fontKey="{8CA4AED2-92A6-4BAE-AD5A-E70F64B2AAB7}"/>
    <w:embedBold r:id="rId5" w:subsetted="1" w:fontKey="{64DCEAA7-2AFF-48BA-9FAA-03FCDC96F6D1}"/>
  </w:font>
  <w:font w:name="方正小标宋简体">
    <w:altName w:val="黑体"/>
    <w:panose1 w:val="03000509000000000000"/>
    <w:charset w:val="86"/>
    <w:family w:val="script"/>
    <w:pitch w:val="fixed"/>
    <w:sig w:usb0="00000001" w:usb1="080E0000" w:usb2="00000010" w:usb3="00000000" w:csb0="00040000" w:csb1="00000000"/>
    <w:embedRegular r:id="rId6" w:subsetted="1" w:fontKey="{9B1A1E86-2722-4D2D-A9D8-BF2DBC575B10}"/>
  </w:font>
  <w:font w:name="仿宋">
    <w:panose1 w:val="02010609060101010101"/>
    <w:charset w:val="86"/>
    <w:family w:val="modern"/>
    <w:pitch w:val="fixed"/>
    <w:sig w:usb0="800002BF" w:usb1="38CF7CFA" w:usb2="00000016" w:usb3="00000000" w:csb0="00040001" w:csb1="00000000"/>
    <w:embedRegular r:id="rId7" w:subsetted="1" w:fontKey="{6232F7D6-0963-4A42-8752-70AA63C17702}"/>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E28413A5-F8F7-4A56-9489-A6E862084D9A}"/>
  </w:font>
  <w:font w:name="方正楷体_GB2312">
    <w:altName w:val="宋体"/>
    <w:charset w:val="86"/>
    <w:family w:val="auto"/>
    <w:pitch w:val="default"/>
    <w:sig w:usb0="A00002BF" w:usb1="184F6CFA" w:usb2="00000012"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BED81376-EF5D-49C6-AE41-8FC217FEC91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C2" w:rsidRDefault="00537CC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C2" w:rsidRDefault="00C06497">
    <w:pPr>
      <w:pStyle w:val="a6"/>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537CC2" w:rsidRDefault="00C06497">
                <w:pPr>
                  <w:pStyle w:val="a6"/>
                </w:pPr>
                <w:r>
                  <w:fldChar w:fldCharType="begin"/>
                </w:r>
                <w:r>
                  <w:instrText xml:space="preserve"> PAGE  \* MERGEFORMAT </w:instrText>
                </w:r>
                <w:r>
                  <w:fldChar w:fldCharType="separate"/>
                </w:r>
                <w:r>
                  <w:rPr>
                    <w:noProof/>
                  </w:rPr>
                  <w:t>5</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C2" w:rsidRDefault="00C06497">
    <w:pPr>
      <w:pStyle w:val="a6"/>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537CC2" w:rsidRDefault="00C06497">
                <w:pPr>
                  <w:pStyle w:val="a6"/>
                </w:pPr>
                <w:r>
                  <w:fldChar w:fldCharType="begin"/>
                </w:r>
                <w:r>
                  <w:instrText xml:space="preserve"> PAGE  \* MERGEFORMAT </w:instrText>
                </w:r>
                <w:r>
                  <w:fldChar w:fldCharType="separate"/>
                </w:r>
                <w:r>
                  <w:rPr>
                    <w:noProof/>
                  </w:rPr>
                  <w:t>8</w:t>
                </w:r>
                <w: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C2" w:rsidRDefault="00C06497">
    <w:pPr>
      <w:pStyle w:val="a6"/>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537CC2" w:rsidRDefault="00C06497">
                <w:pPr>
                  <w:pStyle w:val="a6"/>
                </w:pPr>
                <w:r>
                  <w:fldChar w:fldCharType="begin"/>
                </w:r>
                <w:r>
                  <w:instrText xml:space="preserve"> PAGE  \* MERGEFORMAT </w:instrText>
                </w:r>
                <w:r>
                  <w:fldChar w:fldCharType="separate"/>
                </w:r>
                <w:r>
                  <w:rPr>
                    <w:noProof/>
                  </w:rPr>
                  <w:t>19</w:t>
                </w:r>
                <w: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C2" w:rsidRDefault="00C06497">
    <w:pPr>
      <w:pStyle w:val="a6"/>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537CC2" w:rsidRDefault="00C06497">
                <w:pPr>
                  <w:pStyle w:val="a6"/>
                </w:pPr>
                <w:r>
                  <w:fldChar w:fldCharType="begin"/>
                </w:r>
                <w:r>
                  <w:instrText xml:space="preserve"> PAGE  \* MERGEFORMAT </w:instrText>
                </w:r>
                <w:r>
                  <w:fldChar w:fldCharType="separate"/>
                </w:r>
                <w:r>
                  <w:rPr>
                    <w:noProof/>
                  </w:rPr>
                  <w:t>21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06497">
      <w:pPr>
        <w:spacing w:line="240" w:lineRule="auto"/>
      </w:pPr>
      <w:r>
        <w:separator/>
      </w:r>
    </w:p>
  </w:footnote>
  <w:footnote w:type="continuationSeparator" w:id="0">
    <w:p w:rsidR="00000000" w:rsidRDefault="00C0649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537CC2"/>
    <w:rsid w:val="00537CC2"/>
    <w:rsid w:val="00C064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15:docId w15:val="{B58912DF-2964-4D30-AD85-16276B6C2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iPriority="0"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b/>
      <w:bCs/>
      <w:kern w:val="44"/>
      <w:sz w:val="44"/>
      <w:szCs w:val="44"/>
    </w:rPr>
  </w:style>
  <w:style w:type="character" w:customStyle="1" w:styleId="20">
    <w:name w:val="标题 2 字符"/>
    <w:link w:val="2"/>
    <w:uiPriority w:val="9"/>
    <w:semiHidden/>
    <w:rPr>
      <w:rFonts w:ascii="Cambria" w:eastAsia="宋体" w:hAnsi="Cambria" w:cs="Times New Roman"/>
      <w:b/>
      <w:bCs/>
      <w:sz w:val="32"/>
      <w:szCs w:val="32"/>
    </w:rPr>
  </w:style>
  <w:style w:type="character" w:customStyle="1" w:styleId="30">
    <w:name w:val="标题 3 字符"/>
    <w:link w:val="3"/>
    <w:uiPriority w:val="9"/>
    <w:semiHidden/>
    <w:rPr>
      <w:b/>
      <w:bCs/>
      <w:sz w:val="32"/>
      <w:szCs w:val="32"/>
    </w:rPr>
  </w:style>
  <w:style w:type="paragraph" w:styleId="a3">
    <w:name w:val="Body Text Indent"/>
    <w:basedOn w:val="a"/>
    <w:next w:val="21"/>
    <w:uiPriority w:val="99"/>
    <w:unhideWhenUsed/>
    <w:qFormat/>
    <w:pPr>
      <w:spacing w:after="120"/>
      <w:ind w:leftChars="200" w:left="420"/>
    </w:pPr>
    <w:rPr>
      <w:rFonts w:ascii="宋体" w:hAnsi="宋体" w:cs="宋体"/>
    </w:rPr>
  </w:style>
  <w:style w:type="paragraph" w:styleId="21">
    <w:name w:val="Body Text First Indent 2"/>
    <w:basedOn w:val="a3"/>
    <w:next w:val="a"/>
    <w:uiPriority w:val="99"/>
    <w:unhideWhenUsed/>
    <w:qFormat/>
    <w:pPr>
      <w:ind w:firstLineChars="200" w:firstLine="420"/>
    </w:pPr>
  </w:style>
  <w:style w:type="paragraph" w:styleId="31">
    <w:name w:val="toc 3"/>
    <w:basedOn w:val="a"/>
    <w:next w:val="a"/>
    <w:uiPriority w:val="39"/>
    <w:unhideWhenUsed/>
    <w:qFormat/>
    <w:pPr>
      <w:widowControl/>
      <w:adjustRightInd/>
      <w:spacing w:after="100" w:line="276" w:lineRule="auto"/>
      <w:ind w:left="440"/>
      <w:textAlignment w:val="auto"/>
    </w:pPr>
    <w:rPr>
      <w:rFonts w:ascii="Calibri" w:hAnsi="Calibri"/>
      <w:sz w:val="22"/>
      <w:szCs w:val="22"/>
    </w:rPr>
  </w:style>
  <w:style w:type="paragraph" w:styleId="a4">
    <w:name w:val="Balloon Text"/>
    <w:basedOn w:val="a"/>
    <w:link w:val="a5"/>
    <w:uiPriority w:val="99"/>
    <w:unhideWhenUsed/>
    <w:pPr>
      <w:spacing w:line="240" w:lineRule="auto"/>
    </w:pPr>
    <w:rPr>
      <w:sz w:val="18"/>
      <w:szCs w:val="18"/>
    </w:rPr>
  </w:style>
  <w:style w:type="character" w:customStyle="1" w:styleId="a5">
    <w:name w:val="批注框文本 字符"/>
    <w:link w:val="a4"/>
    <w:uiPriority w:val="99"/>
    <w:semiHidden/>
    <w:rPr>
      <w:sz w:val="18"/>
      <w:szCs w:val="18"/>
    </w:rPr>
  </w:style>
  <w:style w:type="paragraph" w:styleId="a6">
    <w:name w:val="footer"/>
    <w:basedOn w:val="a"/>
    <w:link w:val="a7"/>
    <w:unhideWhenUsed/>
    <w:qFormat/>
    <w:pPr>
      <w:tabs>
        <w:tab w:val="center" w:pos="4153"/>
        <w:tab w:val="right" w:pos="8306"/>
      </w:tabs>
      <w:snapToGrid w:val="0"/>
      <w:spacing w:line="240" w:lineRule="atLeast"/>
    </w:pPr>
    <w:rPr>
      <w:sz w:val="18"/>
      <w:szCs w:val="18"/>
    </w:rPr>
  </w:style>
  <w:style w:type="character" w:customStyle="1" w:styleId="a7">
    <w:name w:val="页脚 字符"/>
    <w:link w:val="a6"/>
    <w:semiHidden/>
    <w:rPr>
      <w:sz w:val="18"/>
      <w:szCs w:val="18"/>
    </w:rPr>
  </w:style>
  <w:style w:type="paragraph" w:styleId="a8">
    <w:name w:val="header"/>
    <w:basedOn w:val="a"/>
    <w:link w:val="a9"/>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9">
    <w:name w:val="页眉 字符"/>
    <w:link w:val="a8"/>
    <w:semiHidden/>
    <w:rPr>
      <w:sz w:val="18"/>
      <w:szCs w:val="18"/>
    </w:rPr>
  </w:style>
  <w:style w:type="paragraph" w:styleId="11">
    <w:name w:val="toc 1"/>
    <w:basedOn w:val="a"/>
    <w:next w:val="a"/>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a">
    <w:name w:val="footnote text"/>
    <w:basedOn w:val="a"/>
    <w:next w:val="21"/>
    <w:semiHidden/>
    <w:qFormat/>
    <w:pPr>
      <w:snapToGrid w:val="0"/>
    </w:pPr>
    <w:rPr>
      <w:sz w:val="18"/>
      <w:szCs w:val="18"/>
    </w:rPr>
  </w:style>
  <w:style w:type="paragraph" w:styleId="22">
    <w:name w:val="toc 2"/>
    <w:basedOn w:val="a"/>
    <w:next w:val="a"/>
    <w:uiPriority w:val="39"/>
    <w:unhideWhenUsed/>
    <w:qFormat/>
    <w:pPr>
      <w:widowControl/>
      <w:adjustRightInd/>
      <w:spacing w:after="100" w:line="276" w:lineRule="auto"/>
      <w:ind w:left="220"/>
      <w:textAlignment w:val="auto"/>
    </w:pPr>
    <w:rPr>
      <w:rFonts w:ascii="Calibri" w:hAnsi="Calibri"/>
      <w:sz w:val="22"/>
      <w:szCs w:val="22"/>
    </w:rPr>
  </w:style>
  <w:style w:type="paragraph" w:styleId="ab">
    <w:name w:val="Normal (Web)"/>
    <w:basedOn w:val="a"/>
    <w:uiPriority w:val="99"/>
    <w:unhideWhenUsed/>
    <w:qFormat/>
  </w:style>
  <w:style w:type="character" w:styleId="ac">
    <w:name w:val="Hyperlink"/>
    <w:uiPriority w:val="99"/>
    <w:unhideWhenUsed/>
    <w:rPr>
      <w:color w:val="0000FF"/>
      <w:u w:val="single"/>
    </w:rPr>
  </w:style>
  <w:style w:type="paragraph" w:styleId="TOC">
    <w:name w:val="TOC Heading"/>
    <w:basedOn w:val="1"/>
    <w:next w:val="a"/>
    <w:uiPriority w:val="39"/>
    <w:unhideWhenUsed/>
    <w:qFormat/>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Pr>
      <w:rFonts w:ascii="宋体" w:eastAsia="宋体" w:hAnsi="宋体" w:cs="宋体" w:hint="eastAsia"/>
      <w:color w:val="000000"/>
      <w:sz w:val="20"/>
      <w:szCs w:val="20"/>
      <w:u w:val="none"/>
    </w:rPr>
  </w:style>
  <w:style w:type="character" w:customStyle="1" w:styleId="font11">
    <w:name w:val="font11"/>
    <w:basedOn w:val="a0"/>
    <w:qFormat/>
    <w:rPr>
      <w:rFonts w:ascii="宋体" w:eastAsia="宋体" w:hAnsi="宋体" w:cs="宋体" w:hint="eastAsia"/>
      <w:color w:val="000000"/>
      <w:sz w:val="22"/>
      <w:szCs w:val="22"/>
      <w:u w:val="none"/>
    </w:rPr>
  </w:style>
  <w:style w:type="table" w:customStyle="1" w:styleId="12">
    <w:name w:val="普通表格1"/>
    <w:uiPriority w:val="99"/>
    <w:unhideWhenUsed/>
    <w:tblPr>
      <w:tblCellMar>
        <w:top w:w="0" w:type="dxa"/>
        <w:left w:w="108" w:type="dxa"/>
        <w:bottom w:w="0" w:type="dxa"/>
        <w:right w:w="108" w:type="dxa"/>
      </w:tblCellMar>
    </w:tblPr>
  </w:style>
  <w:style w:type="table" w:styleId="ad">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F157646D-A036-43D5-8324-17438E28C95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8542</Words>
  <Characters>5595</Characters>
  <Application>Microsoft Office Word</Application>
  <DocSecurity>0</DocSecurity>
  <Lines>46</Lines>
  <Paragraphs>28</Paragraphs>
  <ScaleCrop>false</ScaleCrop>
  <Company>Microsoft</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dell</cp:lastModifiedBy>
  <cp:revision>2</cp:revision>
  <cp:lastPrinted>2025-06-25T07:52:00Z</cp:lastPrinted>
  <dcterms:created xsi:type="dcterms:W3CDTF">2019-07-27T18:37:00Z</dcterms:created>
  <dcterms:modified xsi:type="dcterms:W3CDTF">2026-09-09T02:18:00Z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