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EA08FE">
      <w:pPr>
        <w:spacing w:line="580" w:lineRule="exact"/>
        <w:jc w:val="center"/>
        <w:rPr>
          <w:rFonts w:eastAsia="黑体"/>
          <w:w w:val="95"/>
          <w:sz w:val="44"/>
          <w:szCs w:val="44"/>
        </w:rPr>
      </w:pPr>
    </w:p>
    <w:p w:rsidR="00EA08FE" w:rsidRDefault="00D77312">
      <w:pPr>
        <w:spacing w:line="240" w:lineRule="auto"/>
        <w:jc w:val="center"/>
        <w:rPr>
          <w:rFonts w:ascii="方正小标宋简体" w:eastAsia="方正小标宋简体" w:hAnsi="方正小标宋简体" w:cs="方正小标宋简体"/>
          <w:sz w:val="48"/>
          <w:szCs w:val="48"/>
        </w:rPr>
      </w:pPr>
      <w:r w:rsidRPr="00645F04">
        <w:rPr>
          <w:rFonts w:ascii="方正小标宋简体" w:eastAsia="方正小标宋简体" w:hAnsi="方正小标宋简体" w:cs="方正小标宋简体" w:hint="eastAsia"/>
          <w:sz w:val="46"/>
          <w:szCs w:val="48"/>
        </w:rPr>
        <w:t>天津经济技术开发区医药健康产业促进局</w:t>
      </w:r>
    </w:p>
    <w:p w:rsidR="00EA08FE" w:rsidRDefault="00D77312">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年度部门决算</w:t>
      </w: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580" w:lineRule="exact"/>
        <w:jc w:val="center"/>
        <w:rPr>
          <w:rFonts w:ascii="黑体" w:eastAsia="黑体"/>
          <w:sz w:val="30"/>
          <w:szCs w:val="30"/>
        </w:rPr>
      </w:pPr>
    </w:p>
    <w:p w:rsidR="00EA08FE" w:rsidRDefault="00EA08FE">
      <w:pPr>
        <w:spacing w:line="600" w:lineRule="exact"/>
        <w:jc w:val="center"/>
        <w:rPr>
          <w:rFonts w:ascii="黑体" w:eastAsia="黑体"/>
          <w:sz w:val="44"/>
          <w:szCs w:val="44"/>
        </w:rPr>
        <w:sectPr w:rsidR="00EA08FE">
          <w:pgSz w:w="11906" w:h="16838"/>
          <w:pgMar w:top="1440" w:right="1800" w:bottom="1440" w:left="1800" w:header="851" w:footer="992" w:gutter="0"/>
          <w:pgNumType w:start="1"/>
          <w:cols w:space="720"/>
          <w:docGrid w:type="lines" w:linePitch="312"/>
        </w:sectPr>
      </w:pPr>
    </w:p>
    <w:p w:rsidR="00EA08FE" w:rsidRDefault="00EA08FE">
      <w:pPr>
        <w:spacing w:line="600" w:lineRule="exact"/>
        <w:jc w:val="center"/>
        <w:rPr>
          <w:rFonts w:ascii="黑体" w:eastAsia="黑体"/>
          <w:sz w:val="44"/>
          <w:szCs w:val="44"/>
        </w:rPr>
      </w:pPr>
    </w:p>
    <w:p w:rsidR="00EA08FE" w:rsidRDefault="00D77312">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EA08FE" w:rsidRDefault="00EA08FE">
      <w:pPr>
        <w:spacing w:line="600" w:lineRule="exact"/>
        <w:rPr>
          <w:rFonts w:ascii="黑体" w:eastAsia="黑体"/>
          <w:sz w:val="30"/>
          <w:szCs w:val="30"/>
        </w:rPr>
      </w:pPr>
    </w:p>
    <w:p w:rsidR="00EA08FE" w:rsidRDefault="00EA08FE">
      <w:pPr>
        <w:pStyle w:val="10"/>
        <w:tabs>
          <w:tab w:val="clear" w:pos="8296"/>
          <w:tab w:val="right" w:leader="dot" w:pos="8306"/>
        </w:tabs>
        <w:rPr>
          <w:rFonts w:ascii="方正小标宋简体" w:eastAsia="方正小标宋简体" w:hAnsi="方正小标宋简体"/>
          <w:sz w:val="30"/>
          <w:szCs w:val="30"/>
        </w:rPr>
      </w:pPr>
      <w:r>
        <w:rPr>
          <w:rFonts w:ascii="方正小标宋简体" w:eastAsia="方正小标宋简体" w:hAnsi="方正小标宋简体" w:hint="eastAsia"/>
          <w:sz w:val="30"/>
          <w:szCs w:val="30"/>
        </w:rPr>
        <w:fldChar w:fldCharType="begin"/>
      </w:r>
      <w:r w:rsidR="00D77312">
        <w:rPr>
          <w:rFonts w:ascii="方正小标宋简体" w:eastAsia="方正小标宋简体" w:hAnsi="方正小标宋简体" w:hint="eastAsia"/>
          <w:sz w:val="30"/>
          <w:szCs w:val="30"/>
        </w:rPr>
        <w:instrText>TOC \o "1-3" \h \z \u</w:instrText>
      </w:r>
      <w:r>
        <w:rPr>
          <w:rFonts w:ascii="方正小标宋简体" w:eastAsia="方正小标宋简体" w:hAnsi="方正小标宋简体" w:hint="eastAsia"/>
          <w:sz w:val="30"/>
          <w:szCs w:val="30"/>
        </w:rPr>
        <w:fldChar w:fldCharType="separate"/>
      </w:r>
      <w:hyperlink w:anchor=" " w:history="1">
        <w:r w:rsidR="00D77312">
          <w:rPr>
            <w:rFonts w:ascii="方正小标宋简体" w:eastAsia="方正小标宋简体" w:hAnsi="方正小标宋简体" w:hint="eastAsia"/>
            <w:sz w:val="30"/>
            <w:szCs w:val="30"/>
          </w:rPr>
          <w:t>第一部分</w:t>
        </w:r>
        <w:r w:rsidR="00D77312">
          <w:rPr>
            <w:rFonts w:ascii="方正小标宋简体" w:eastAsia="方正小标宋简体" w:hAnsi="方正小标宋简体" w:hint="eastAsia"/>
            <w:sz w:val="30"/>
            <w:szCs w:val="30"/>
          </w:rPr>
          <w:t xml:space="preserve">  </w:t>
        </w:r>
        <w:r w:rsidR="00D77312">
          <w:rPr>
            <w:rFonts w:ascii="方正小标宋简体" w:eastAsia="方正小标宋简体" w:hAnsi="方正小标宋简体" w:hint="eastAsia"/>
            <w:sz w:val="30"/>
            <w:szCs w:val="30"/>
          </w:rPr>
          <w:t>概</w:t>
        </w:r>
        <w:r w:rsidR="00D77312">
          <w:rPr>
            <w:rFonts w:ascii="方正小标宋简体" w:eastAsia="方正小标宋简体" w:hAnsi="方正小标宋简体" w:hint="eastAsia"/>
            <w:sz w:val="30"/>
            <w:szCs w:val="30"/>
          </w:rPr>
          <w:t xml:space="preserve"> </w:t>
        </w:r>
        <w:r w:rsidR="00D77312">
          <w:rPr>
            <w:rFonts w:ascii="方正小标宋简体" w:eastAsia="方正小标宋简体" w:hAnsi="方正小标宋简体" w:hint="eastAsia"/>
            <w:sz w:val="30"/>
            <w:szCs w:val="30"/>
          </w:rPr>
          <w:t>况</w:t>
        </w:r>
        <w:r w:rsidR="00D77312">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D77312">
          <w:rPr>
            <w:rFonts w:ascii="Times New Roman" w:eastAsia="方正小标宋简体" w:hAnsi="Times New Roman" w:cs="Times New Roman"/>
            <w:sz w:val="30"/>
            <w:szCs w:val="30"/>
          </w:rPr>
          <w:instrText xml:space="preserve"> PAGEREF _Toc31751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D77312">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EA08FE" w:rsidRDefault="00EA08FE">
      <w:pPr>
        <w:pStyle w:val="10"/>
        <w:tabs>
          <w:tab w:val="clear" w:pos="8296"/>
          <w:tab w:val="right" w:leader="dot" w:pos="8306"/>
        </w:tabs>
        <w:ind w:leftChars="100" w:left="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一、主要职责</w:t>
        </w:r>
        <w:r w:rsidR="00D77312">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D77312">
          <w:rPr>
            <w:rFonts w:ascii="Times New Roman" w:eastAsia="方正小标宋简体" w:hAnsi="Times New Roman" w:cs="Times New Roman"/>
            <w:sz w:val="30"/>
            <w:szCs w:val="30"/>
          </w:rPr>
          <w:instrText xml:space="preserve"> PAGEREF _Toc957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D77312">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二、机构设置</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_Toc9641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rPr>
          <w:rFonts w:ascii="方正小标宋简体" w:eastAsia="方正小标宋简体" w:hAnsi="方正小标宋简体"/>
          <w:sz w:val="30"/>
          <w:szCs w:val="30"/>
        </w:rPr>
      </w:pPr>
      <w:hyperlink w:anchor=" " w:history="1">
        <w:r w:rsidR="00D77312">
          <w:rPr>
            <w:rFonts w:ascii="方正小标宋简体" w:eastAsia="方正小标宋简体" w:hAnsi="方正小标宋简体" w:hint="eastAsia"/>
            <w:sz w:val="30"/>
            <w:szCs w:val="30"/>
          </w:rPr>
          <w:t>第二部分</w:t>
        </w:r>
        <w:r w:rsidR="00D77312">
          <w:rPr>
            <w:rFonts w:ascii="方正小标宋简体" w:eastAsia="方正小标宋简体" w:hAnsi="方正小标宋简体" w:hint="eastAsia"/>
            <w:sz w:val="30"/>
            <w:szCs w:val="30"/>
          </w:rPr>
          <w:t xml:space="preserve">  2025</w:t>
        </w:r>
        <w:r w:rsidR="00D77312">
          <w:rPr>
            <w:rFonts w:ascii="方正小标宋简体" w:eastAsia="方正小标宋简体" w:hAnsi="方正小标宋简体" w:hint="eastAsia"/>
            <w:sz w:val="30"/>
            <w:szCs w:val="30"/>
          </w:rPr>
          <w:t>年度部门决算表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_Toc22959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一、《收入支出决算总表》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_Toc24940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二、《收入决算表（按功能分类列示）》</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_Toc19253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5</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三、《收入决算表（按单位列示）》</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_Toc1420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7</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四、《支出决算表》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_Toc16222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9</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五、《财政拨款收入支出决算总表》</w:t>
        </w:r>
        <w:r w:rsidR="00D77312">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D77312">
          <w:rPr>
            <w:rFonts w:ascii="Times New Roman" w:eastAsia="方正小标宋简体" w:hAnsi="Times New Roman" w:cs="Times New Roman"/>
            <w:sz w:val="30"/>
            <w:szCs w:val="30"/>
          </w:rPr>
          <w:instrText xml:space="preserve"> PAGEREF _Toc10133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D77312">
          <w:rPr>
            <w:rFonts w:ascii="Times New Roman" w:eastAsia="方正小标宋简体" w:hAnsi="Times New Roman" w:cs="Times New Roman"/>
            <w:sz w:val="30"/>
            <w:szCs w:val="30"/>
          </w:rPr>
          <w:t>11</w:t>
        </w:r>
        <w:r>
          <w:rPr>
            <w:rFonts w:ascii="Times New Roman" w:eastAsia="方正小标宋简体" w:hAnsi="Times New Roman" w:cs="Times New Roman"/>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六、《一般公共预算财政拨款支出决算表》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_Toc32088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13</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七、《一般公共预算财政拨款基本支出决算表》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_Toc8838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14</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八、《政府性基金预算财政拨款收入支出决算表》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_Toc2699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17</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九、《国有资本经营预算财政拨款收入支出决算表》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_Toc11009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十、《财政拨款“三公”经费支出决算表》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_Toc25214 </w:instrText>
        </w:r>
        <w:r w:rsidR="00D77312">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十一、《项目支出决算表》</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_Toc18972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rPr>
          <w:rFonts w:ascii="方正小标宋简体" w:eastAsia="方正小标宋简体" w:hAnsi="方正小标宋简体"/>
          <w:sz w:val="30"/>
          <w:szCs w:val="30"/>
        </w:rPr>
      </w:pPr>
      <w:hyperlink w:anchor=" " w:history="1">
        <w:r w:rsidR="00D77312">
          <w:rPr>
            <w:rFonts w:ascii="方正小标宋简体" w:eastAsia="方正小标宋简体" w:hAnsi="方正小标宋简体" w:hint="eastAsia"/>
            <w:sz w:val="30"/>
            <w:szCs w:val="30"/>
          </w:rPr>
          <w:t>第三部分</w:t>
        </w:r>
        <w:r w:rsidR="00D77312">
          <w:rPr>
            <w:rFonts w:ascii="方正小标宋简体" w:eastAsia="方正小标宋简体" w:hAnsi="方正小标宋简体" w:hint="eastAsia"/>
            <w:sz w:val="30"/>
            <w:szCs w:val="30"/>
          </w:rPr>
          <w:t xml:space="preserve">  2025</w:t>
        </w:r>
        <w:r w:rsidR="00D77312">
          <w:rPr>
            <w:rFonts w:ascii="方正小标宋简体" w:eastAsia="方正小标宋简体" w:hAnsi="方正小标宋简体" w:hint="eastAsia"/>
            <w:sz w:val="30"/>
            <w:szCs w:val="30"/>
          </w:rPr>
          <w:t>年度部门决算情况说明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_Toc7922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一、收入支出决算总体情况说明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_Toc7052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二、收入决算情况说明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_Toc6621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三、支出决算情况说明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_Toc21049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四、财政拨款收支决算总体情况说明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_Toc8231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五、一般公共预算财政拨款支出决算情况说明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_Toc24201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六、一般公共预算财政拨款基本支出决算情况说明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_Toc17234 \</w:instrText>
        </w:r>
        <w:r w:rsidR="00D77312">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24</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七、政府性基金预算财政拨款收支决算情况说明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_Toc11228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八、国有资本经营预算财政拨款收支决算情况说明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_Toc2429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九、财政拨款“三公”经费支出决算情况说明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_Toc22288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十、机关运行经费支出情况说明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_Toc30303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十一、政府采购支出情况说明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_Toc3597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十二、国有资产占有使用情况说明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_Toc32039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仿宋" w:eastAsia="仿宋" w:hAnsi="仿宋" w:cs="仿宋"/>
          <w:sz w:val="30"/>
          <w:szCs w:val="30"/>
        </w:rPr>
      </w:pPr>
      <w:hyperlink w:anchor=" " w:history="1">
        <w:r w:rsidR="00D77312">
          <w:rPr>
            <w:rFonts w:ascii="仿宋" w:eastAsia="仿宋" w:hAnsi="仿宋" w:cs="仿宋" w:hint="eastAsia"/>
            <w:sz w:val="30"/>
            <w:szCs w:val="30"/>
          </w:rPr>
          <w:t>十三、预算绩效情况说明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_Toc2201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D77312">
          <w:rPr>
            <w:rFonts w:ascii="仿宋" w:eastAsia="仿宋" w:hAnsi="仿宋" w:cs="仿宋" w:hint="eastAsia"/>
            <w:sz w:val="30"/>
            <w:szCs w:val="30"/>
          </w:rPr>
          <w:t>十四、教育、医疗卫生、社会保障和就业、住房保障、涉农补贴等民生支出情况说明</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_Toc10864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29</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rPr>
          <w:rFonts w:ascii="方正小标宋简体" w:eastAsia="方正小标宋简体" w:hAnsi="方正小标宋简体"/>
          <w:sz w:val="30"/>
          <w:szCs w:val="30"/>
        </w:rPr>
      </w:pPr>
      <w:hyperlink w:anchor=" " w:history="1">
        <w:r w:rsidR="00D77312">
          <w:rPr>
            <w:rFonts w:ascii="方正小标宋简体" w:eastAsia="方正小标宋简体" w:hAnsi="方正小标宋简体" w:hint="eastAsia"/>
            <w:sz w:val="30"/>
            <w:szCs w:val="30"/>
          </w:rPr>
          <w:t>第四部分</w:t>
        </w:r>
        <w:r w:rsidR="00D77312">
          <w:rPr>
            <w:rFonts w:ascii="方正小标宋简体" w:eastAsia="方正小标宋简体" w:hAnsi="方正小标宋简体" w:hint="eastAsia"/>
            <w:sz w:val="30"/>
            <w:szCs w:val="30"/>
          </w:rPr>
          <w:t xml:space="preserve">  </w:t>
        </w:r>
        <w:r w:rsidR="00D77312">
          <w:rPr>
            <w:rFonts w:ascii="方正小标宋简体" w:eastAsia="方正小标宋简体" w:hAnsi="方正小标宋简体" w:hint="eastAsia"/>
            <w:sz w:val="30"/>
            <w:szCs w:val="30"/>
          </w:rPr>
          <w:t>名词解释</w:t>
        </w:r>
        <w:r w:rsidR="00D77312">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D77312">
          <w:rPr>
            <w:rFonts w:ascii="Times New Roman" w:eastAsia="方正小标宋简体" w:hAnsi="Times New Roman" w:cs="Times New Roman" w:hint="eastAsia"/>
            <w:sz w:val="30"/>
            <w:szCs w:val="30"/>
          </w:rPr>
          <w:instrText xml:space="preserve"> PAGEREF _Toc19733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D77312">
          <w:rPr>
            <w:rFonts w:ascii="Times New Roman" w:eastAsia="方正小标宋简体" w:hAnsi="Times New Roman" w:cs="Times New Roman" w:hint="eastAsia"/>
            <w:sz w:val="30"/>
            <w:szCs w:val="30"/>
          </w:rPr>
          <w:t>30</w:t>
        </w:r>
        <w:r>
          <w:rPr>
            <w:rFonts w:ascii="Times New Roman" w:eastAsia="方正小标宋简体" w:hAnsi="Times New Roman" w:cs="Times New Roman" w:hint="eastAsia"/>
            <w:sz w:val="30"/>
            <w:szCs w:val="30"/>
          </w:rPr>
          <w:fldChar w:fldCharType="end"/>
        </w:r>
      </w:hyperlink>
    </w:p>
    <w:p w:rsidR="00EA08FE" w:rsidRDefault="00EA08FE">
      <w:pPr>
        <w:pStyle w:val="10"/>
        <w:tabs>
          <w:tab w:val="clear" w:pos="8296"/>
          <w:tab w:val="right" w:leader="dot" w:pos="8306"/>
        </w:tabs>
        <w:rPr>
          <w:rFonts w:ascii="Times New Roman" w:eastAsia="方正仿宋_GB2312" w:hAnsi="Times New Roman"/>
          <w:sz w:val="32"/>
          <w:szCs w:val="32"/>
        </w:rPr>
        <w:sectPr w:rsidR="00EA08FE">
          <w:footerReference w:type="default" r:id="rId7"/>
          <w:pgSz w:w="11906" w:h="16838"/>
          <w:pgMar w:top="1440" w:right="1800" w:bottom="1440" w:left="1800" w:header="851" w:footer="992" w:gutter="0"/>
          <w:pgNumType w:start="1"/>
          <w:cols w:space="720"/>
          <w:docGrid w:type="lines" w:linePitch="312"/>
        </w:sectPr>
      </w:pPr>
      <w:r>
        <w:rPr>
          <w:rFonts w:ascii="方正小标宋简体" w:eastAsia="方正小标宋简体" w:hAnsi="方正小标宋简体" w:hint="eastAsia"/>
          <w:sz w:val="30"/>
          <w:szCs w:val="30"/>
        </w:rPr>
        <w:fldChar w:fldCharType="end"/>
      </w:r>
    </w:p>
    <w:p w:rsidR="00EA08FE" w:rsidRDefault="00EA08FE"/>
    <w:p w:rsidR="00EA08FE" w:rsidRDefault="00EA08FE">
      <w:pPr>
        <w:pStyle w:val="1"/>
        <w:spacing w:before="0" w:after="0" w:line="600" w:lineRule="exact"/>
        <w:jc w:val="center"/>
        <w:rPr>
          <w:rFonts w:ascii="方正小标宋简体" w:eastAsia="方正小标宋简体" w:hAnsi="方正小标宋简体" w:cs="方正小标宋简体"/>
          <w:b w:val="0"/>
          <w:sz w:val="48"/>
          <w:szCs w:val="48"/>
        </w:rPr>
      </w:pPr>
    </w:p>
    <w:p w:rsidR="00EA08FE" w:rsidRDefault="00D77312">
      <w:pPr>
        <w:pStyle w:val="1"/>
        <w:spacing w:before="0" w:after="0" w:line="600" w:lineRule="exact"/>
        <w:jc w:val="center"/>
        <w:rPr>
          <w:rFonts w:ascii="方正小标宋简体" w:eastAsia="方正小标宋简体" w:hAnsi="方正小标宋简体" w:cs="方正小标宋简体"/>
          <w:b w:val="0"/>
        </w:rPr>
      </w:pPr>
      <w:bookmarkStart w:id="0" w:name="_Toc31751"/>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况</w:t>
      </w:r>
      <w:bookmarkEnd w:id="0"/>
    </w:p>
    <w:p w:rsidR="00EA08FE" w:rsidRDefault="00EA08FE">
      <w:pPr>
        <w:spacing w:line="600" w:lineRule="exact"/>
      </w:pPr>
    </w:p>
    <w:p w:rsidR="00EA08FE" w:rsidRDefault="00D77312" w:rsidP="00645F04">
      <w:pPr>
        <w:pStyle w:val="2"/>
        <w:wordWrap w:val="0"/>
        <w:spacing w:before="0" w:after="0" w:line="800" w:lineRule="exact"/>
        <w:ind w:firstLineChars="200" w:firstLine="602"/>
        <w:rPr>
          <w:rFonts w:ascii="黑体" w:eastAsia="黑体" w:hAnsi="黑体"/>
          <w:b w:val="0"/>
          <w:bCs w:val="0"/>
          <w:sz w:val="30"/>
          <w:szCs w:val="30"/>
        </w:rPr>
      </w:pPr>
      <w:bookmarkStart w:id="1" w:name="_Toc957"/>
      <w:r>
        <w:rPr>
          <w:rFonts w:ascii="黑体" w:eastAsia="黑体" w:hAnsi="黑体" w:hint="eastAsia"/>
          <w:sz w:val="30"/>
          <w:szCs w:val="30"/>
        </w:rPr>
        <w:t>一、主要职责</w:t>
      </w:r>
      <w:bookmarkEnd w:id="1"/>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天津经济技术开发区医药健康产业促进局的主要职责是：</w:t>
      </w:r>
      <w:r>
        <w:rPr>
          <w:rFonts w:eastAsia="仿宋_GB2312" w:hint="eastAsia"/>
          <w:sz w:val="30"/>
          <w:szCs w:val="30"/>
        </w:rPr>
        <w:t xml:space="preserve"> </w:t>
      </w:r>
      <w:r>
        <w:rPr>
          <w:rFonts w:eastAsia="仿宋_GB2312" w:hint="eastAsia"/>
          <w:sz w:val="30"/>
          <w:szCs w:val="30"/>
        </w:rPr>
        <w:t>（一）贯彻执行国家、天津市、滨海新区有关招商引资、经济技术协作的方针、政策，负责医药、健康、食品等产业相关领域的招商引资</w:t>
      </w:r>
      <w:r>
        <w:rPr>
          <w:rFonts w:eastAsia="仿宋_GB2312" w:hint="eastAsia"/>
          <w:sz w:val="30"/>
          <w:szCs w:val="30"/>
        </w:rPr>
        <w:t>工作，研究制定本单位业务范围内的产业发展规划及招商引资的具体政策和配套措</w:t>
      </w:r>
      <w:r>
        <w:rPr>
          <w:rFonts w:eastAsia="仿宋_GB2312" w:hint="eastAsia"/>
          <w:sz w:val="30"/>
          <w:szCs w:val="30"/>
        </w:rPr>
        <w:t>施。</w:t>
      </w:r>
      <w:r>
        <w:rPr>
          <w:rFonts w:eastAsia="仿宋_GB2312" w:hint="eastAsia"/>
          <w:sz w:val="30"/>
          <w:szCs w:val="30"/>
        </w:rPr>
        <w:t xml:space="preserve">                                                 </w:t>
      </w:r>
    </w:p>
    <w:p w:rsidR="00EA08FE" w:rsidRDefault="00D77312">
      <w:pPr>
        <w:spacing w:line="600" w:lineRule="exact"/>
        <w:ind w:firstLine="600"/>
        <w:rPr>
          <w:rFonts w:eastAsia="仿宋_GB2312"/>
          <w:sz w:val="30"/>
          <w:szCs w:val="30"/>
        </w:rPr>
      </w:pPr>
      <w:r>
        <w:rPr>
          <w:rFonts w:eastAsia="仿宋_GB2312" w:hint="eastAsia"/>
          <w:sz w:val="30"/>
          <w:szCs w:val="30"/>
        </w:rPr>
        <w:t>（二）负责落实单位、管委会招商引资整体工作部署，制定招商引资工作计划，分解和落实目标任务。</w:t>
      </w:r>
      <w:r>
        <w:rPr>
          <w:rFonts w:eastAsia="仿宋_GB2312" w:hint="eastAsia"/>
          <w:sz w:val="30"/>
          <w:szCs w:val="30"/>
        </w:rPr>
        <w:t xml:space="preserve"> </w:t>
      </w:r>
    </w:p>
    <w:p w:rsidR="00EA08FE" w:rsidRDefault="00D77312">
      <w:pPr>
        <w:spacing w:line="600" w:lineRule="exact"/>
        <w:ind w:firstLine="600"/>
        <w:rPr>
          <w:rFonts w:eastAsia="仿宋_GB2312"/>
          <w:sz w:val="30"/>
          <w:szCs w:val="30"/>
        </w:rPr>
      </w:pPr>
      <w:r>
        <w:rPr>
          <w:rFonts w:eastAsia="仿宋_GB2312" w:hint="eastAsia"/>
          <w:sz w:val="30"/>
          <w:szCs w:val="30"/>
        </w:rPr>
        <w:t>（三）负责开发和吸引符合我区产业发展的高质量项目，完成党委、管委会下达的各项招商指标。</w:t>
      </w:r>
    </w:p>
    <w:p w:rsidR="00EA08FE" w:rsidRDefault="00D77312">
      <w:pPr>
        <w:spacing w:line="600" w:lineRule="exact"/>
        <w:ind w:firstLine="600"/>
        <w:rPr>
          <w:rFonts w:eastAsia="仿宋_GB2312"/>
          <w:sz w:val="30"/>
          <w:szCs w:val="30"/>
        </w:rPr>
      </w:pPr>
      <w:r>
        <w:rPr>
          <w:rFonts w:eastAsia="仿宋_GB2312" w:hint="eastAsia"/>
          <w:sz w:val="30"/>
          <w:szCs w:val="30"/>
        </w:rPr>
        <w:t>（四）负责开拓并维护政府、企业、中介等各项招商渠道，与国内外咨询机构建立业务联系。</w:t>
      </w:r>
    </w:p>
    <w:p w:rsidR="00EA08FE" w:rsidRDefault="00D77312">
      <w:pPr>
        <w:spacing w:line="600" w:lineRule="exact"/>
        <w:ind w:firstLine="600"/>
        <w:rPr>
          <w:rFonts w:eastAsia="仿宋_GB2312"/>
          <w:sz w:val="30"/>
          <w:szCs w:val="30"/>
        </w:rPr>
      </w:pPr>
      <w:r>
        <w:rPr>
          <w:rFonts w:eastAsia="仿宋_GB2312" w:hint="eastAsia"/>
          <w:sz w:val="30"/>
          <w:szCs w:val="30"/>
        </w:rPr>
        <w:t>（五）负责了解国家、天津市、滨海新区的相关政策和经济动态，加强产业发展动态分析，为党委、管委会招商决策提供信息参考。</w:t>
      </w:r>
    </w:p>
    <w:p w:rsidR="00EA08FE" w:rsidRDefault="00D77312">
      <w:pPr>
        <w:spacing w:line="600" w:lineRule="exact"/>
        <w:ind w:firstLine="600"/>
        <w:rPr>
          <w:rFonts w:eastAsia="仿宋_GB2312"/>
          <w:sz w:val="30"/>
          <w:szCs w:val="30"/>
        </w:rPr>
      </w:pPr>
      <w:r>
        <w:rPr>
          <w:rFonts w:eastAsia="仿宋_GB2312" w:hint="eastAsia"/>
          <w:sz w:val="30"/>
          <w:szCs w:val="30"/>
        </w:rPr>
        <w:t>（六）负责组织开展招商相关信息收集、对外联络、项目开发、项目洽谈、合作协议签订等各类招商引资工作。</w:t>
      </w:r>
    </w:p>
    <w:p w:rsidR="00EA08FE" w:rsidRDefault="00D77312">
      <w:pPr>
        <w:spacing w:line="600" w:lineRule="exact"/>
        <w:ind w:firstLine="600"/>
        <w:rPr>
          <w:rFonts w:eastAsia="仿宋_GB2312"/>
          <w:sz w:val="30"/>
          <w:szCs w:val="30"/>
        </w:rPr>
      </w:pPr>
      <w:r>
        <w:rPr>
          <w:rFonts w:eastAsia="仿宋_GB2312" w:hint="eastAsia"/>
          <w:sz w:val="30"/>
          <w:szCs w:val="30"/>
        </w:rPr>
        <w:t>（七）负责协调智能部门和有关单位，做好招商项目的跟踪服务工作，推动投产运营。</w:t>
      </w:r>
    </w:p>
    <w:p w:rsidR="00EA08FE" w:rsidRDefault="00D77312">
      <w:pPr>
        <w:spacing w:line="600" w:lineRule="exact"/>
        <w:ind w:firstLine="600"/>
        <w:rPr>
          <w:rFonts w:eastAsia="仿宋_GB2312"/>
          <w:sz w:val="30"/>
          <w:szCs w:val="30"/>
        </w:rPr>
      </w:pPr>
      <w:r>
        <w:rPr>
          <w:rFonts w:eastAsia="仿宋_GB2312" w:hint="eastAsia"/>
          <w:sz w:val="30"/>
          <w:szCs w:val="30"/>
        </w:rPr>
        <w:lastRenderedPageBreak/>
        <w:t>（八）负责本领域安全生产管理，从行业规划、产业政策、法规标准等方面加强本领域安全生产工作，指导督促企业加强安全管理。</w:t>
      </w:r>
    </w:p>
    <w:p w:rsidR="00EA08FE" w:rsidRDefault="00D77312">
      <w:pPr>
        <w:spacing w:line="600" w:lineRule="exact"/>
        <w:ind w:firstLine="600"/>
        <w:rPr>
          <w:rFonts w:eastAsia="仿宋_GB2312"/>
          <w:sz w:val="30"/>
          <w:szCs w:val="30"/>
        </w:rPr>
      </w:pPr>
      <w:r>
        <w:rPr>
          <w:rFonts w:eastAsia="仿宋_GB2312" w:hint="eastAsia"/>
          <w:sz w:val="30"/>
          <w:szCs w:val="30"/>
        </w:rPr>
        <w:t>（九）贯彻落实</w:t>
      </w:r>
      <w:r>
        <w:rPr>
          <w:rFonts w:eastAsia="仿宋_GB2312" w:hint="eastAsia"/>
          <w:sz w:val="30"/>
          <w:szCs w:val="30"/>
        </w:rPr>
        <w:t>本单位全面从严治党主体责任，严格落实基层党建工作任务，发挥党组织战斗堡垒作用和党员先锋模范作用。</w:t>
      </w:r>
    </w:p>
    <w:p w:rsidR="00EA08FE" w:rsidRDefault="00D77312">
      <w:pPr>
        <w:spacing w:line="600" w:lineRule="exact"/>
        <w:ind w:firstLine="600"/>
        <w:rPr>
          <w:rFonts w:eastAsia="仿宋_GB2312"/>
          <w:sz w:val="30"/>
          <w:szCs w:val="30"/>
        </w:rPr>
      </w:pPr>
      <w:r>
        <w:rPr>
          <w:rFonts w:eastAsia="仿宋_GB2312" w:hint="eastAsia"/>
          <w:sz w:val="30"/>
          <w:szCs w:val="30"/>
        </w:rPr>
        <w:t>（十）完成党委、管委会交办的其他各项任务</w:t>
      </w:r>
      <w:r>
        <w:rPr>
          <w:rFonts w:eastAsia="仿宋_GB2312" w:hint="eastAsia"/>
          <w:sz w:val="30"/>
          <w:szCs w:val="30"/>
        </w:rPr>
        <w:t>。</w:t>
      </w:r>
    </w:p>
    <w:p w:rsidR="00EA08FE" w:rsidRDefault="00D77312" w:rsidP="00645F04">
      <w:pPr>
        <w:pStyle w:val="2"/>
        <w:spacing w:before="0" w:after="0" w:line="600" w:lineRule="exact"/>
        <w:ind w:firstLineChars="200" w:firstLine="602"/>
        <w:rPr>
          <w:rFonts w:ascii="黑体" w:eastAsia="黑体" w:hAnsi="黑体"/>
          <w:b w:val="0"/>
          <w:bCs w:val="0"/>
          <w:sz w:val="30"/>
          <w:szCs w:val="30"/>
        </w:rPr>
      </w:pPr>
      <w:bookmarkStart w:id="2" w:name="_Toc9641"/>
      <w:r>
        <w:rPr>
          <w:rFonts w:ascii="黑体" w:eastAsia="黑体" w:hAnsi="黑体" w:hint="eastAsia"/>
          <w:sz w:val="30"/>
          <w:szCs w:val="30"/>
        </w:rPr>
        <w:t>二、机构设置</w:t>
      </w:r>
      <w:bookmarkEnd w:id="2"/>
    </w:p>
    <w:p w:rsidR="00EA08FE" w:rsidRDefault="00D77312">
      <w:pPr>
        <w:spacing w:line="600" w:lineRule="exact"/>
        <w:ind w:firstLine="600"/>
        <w:rPr>
          <w:rFonts w:eastAsia="方正仿宋_GB2312"/>
          <w:sz w:val="30"/>
          <w:szCs w:val="30"/>
        </w:rPr>
      </w:pPr>
      <w:r>
        <w:rPr>
          <w:rFonts w:eastAsia="仿宋_GB2312" w:hint="eastAsia"/>
          <w:sz w:val="30"/>
          <w:szCs w:val="30"/>
        </w:rPr>
        <w:t>纳入天津经济技术开发区医药健康产业促进局</w:t>
      </w:r>
      <w:r>
        <w:rPr>
          <w:rFonts w:eastAsia="仿宋_GB2312" w:hint="eastAsia"/>
          <w:sz w:val="30"/>
          <w:szCs w:val="30"/>
        </w:rPr>
        <w:t>2025</w:t>
      </w:r>
      <w:r>
        <w:rPr>
          <w:rFonts w:eastAsia="仿宋_GB2312" w:hint="eastAsia"/>
          <w:sz w:val="30"/>
          <w:szCs w:val="30"/>
        </w:rPr>
        <w:t>年度部门决算编制范围的单位包括，部门本级（内设</w:t>
      </w:r>
      <w:r>
        <w:rPr>
          <w:rFonts w:eastAsia="仿宋_GB2312" w:hint="eastAsia"/>
          <w:sz w:val="30"/>
          <w:szCs w:val="30"/>
        </w:rPr>
        <w:t>4</w:t>
      </w:r>
      <w:r>
        <w:rPr>
          <w:rFonts w:eastAsia="仿宋_GB2312" w:hint="eastAsia"/>
          <w:sz w:val="30"/>
          <w:szCs w:val="30"/>
        </w:rPr>
        <w:t>个职能科室）。</w:t>
      </w:r>
    </w:p>
    <w:p w:rsidR="00EA08FE" w:rsidRDefault="00D77312">
      <w:pPr>
        <w:spacing w:line="600" w:lineRule="exact"/>
        <w:rPr>
          <w:rFonts w:eastAsia="方正楷体_GB2312"/>
          <w:b/>
          <w:sz w:val="30"/>
          <w:szCs w:val="30"/>
        </w:rPr>
      </w:pPr>
      <w:r>
        <w:rPr>
          <w:rFonts w:eastAsia="方正楷体_GB2312"/>
          <w:b/>
          <w:sz w:val="30"/>
          <w:szCs w:val="30"/>
        </w:rPr>
        <w:br w:type="page"/>
      </w: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EA08FE">
      <w:pPr>
        <w:pStyle w:val="1"/>
        <w:wordWrap w:val="0"/>
        <w:spacing w:before="0" w:after="0" w:line="600" w:lineRule="exact"/>
        <w:jc w:val="center"/>
        <w:rPr>
          <w:rFonts w:ascii="方正小标宋简体" w:eastAsia="方正小标宋简体" w:hAnsi="方正小标宋简体" w:cs="方正小标宋简体"/>
          <w:b w:val="0"/>
          <w:bCs w:val="0"/>
        </w:rPr>
      </w:pPr>
    </w:p>
    <w:p w:rsidR="00EA08FE" w:rsidRDefault="00D77312">
      <w:pPr>
        <w:pStyle w:val="1"/>
        <w:wordWrap w:val="0"/>
        <w:spacing w:before="0" w:after="0" w:line="600" w:lineRule="exact"/>
        <w:jc w:val="center"/>
        <w:rPr>
          <w:rFonts w:ascii="方正小标宋简体" w:eastAsia="方正小标宋简体" w:hAnsi="方正小标宋简体" w:cs="方正小标宋简体"/>
          <w:b w:val="0"/>
          <w:bCs w:val="0"/>
        </w:rPr>
      </w:pPr>
      <w:bookmarkStart w:id="3" w:name="_Toc22959"/>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年度部门决算表</w:t>
      </w:r>
      <w:bookmarkEnd w:id="3"/>
    </w:p>
    <w:p w:rsidR="00EA08FE" w:rsidRDefault="00D77312">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4" w:name="_Toc24940"/>
      <w:r>
        <w:rPr>
          <w:rFonts w:ascii="黑体" w:eastAsia="黑体" w:hAnsi="黑体" w:hint="eastAsia"/>
          <w:sz w:val="30"/>
          <w:szCs w:val="30"/>
        </w:rPr>
        <w:lastRenderedPageBreak/>
        <w:t>一、《收入支出决算总表》</w:t>
      </w:r>
      <w:bookmarkEnd w:id="4"/>
    </w:p>
    <w:tbl>
      <w:tblPr>
        <w:tblW w:w="9795" w:type="dxa"/>
        <w:jc w:val="center"/>
        <w:tblLayout w:type="fixed"/>
        <w:tblLook w:val="0000"/>
      </w:tblPr>
      <w:tblGrid>
        <w:gridCol w:w="3351"/>
        <w:gridCol w:w="1632"/>
        <w:gridCol w:w="3180"/>
        <w:gridCol w:w="1632"/>
      </w:tblGrid>
      <w:tr w:rsidR="00EA08FE">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：天津经济技术开发区医药健康产业促进局</w:t>
            </w:r>
          </w:p>
        </w:tc>
        <w:tc>
          <w:tcPr>
            <w:tcW w:w="1701" w:type="dxa"/>
            <w:gridSpan w:val="2"/>
            <w:tcBorders>
              <w:top w:val="nil"/>
              <w:left w:val="nil"/>
              <w:bottom w:val="single" w:sz="4" w:space="0" w:color="000000"/>
              <w:right w:val="nil"/>
            </w:tcBorders>
            <w:shd w:val="clear" w:color="000000" w:fill="FFFFFF"/>
            <w:noWrap/>
            <w:vAlign w:val="center"/>
          </w:tcPr>
          <w:p w:rsidR="00EA08FE" w:rsidRDefault="00D77312">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EA08FE">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EA08FE" w:rsidRDefault="00D77312">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EA08FE" w:rsidRDefault="00D77312">
            <w:pPr>
              <w:spacing w:line="240" w:lineRule="auto"/>
              <w:jc w:val="center"/>
              <w:rPr>
                <w:rFonts w:ascii="宋体" w:hAnsi="宋体" w:cs="宋体"/>
                <w:color w:val="000000"/>
                <w:sz w:val="20"/>
              </w:rPr>
            </w:pPr>
            <w:r>
              <w:rPr>
                <w:rFonts w:ascii="宋体" w:hAnsi="宋体" w:cs="宋体" w:hint="eastAsia"/>
                <w:color w:val="000000"/>
                <w:sz w:val="20"/>
              </w:rPr>
              <w:t>支出</w:t>
            </w:r>
          </w:p>
        </w:tc>
      </w:tr>
      <w:tr w:rsidR="00EA08FE">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tabs>
                <w:tab w:val="left" w:pos="1920"/>
              </w:tabs>
              <w:spacing w:line="240" w:lineRule="auto"/>
              <w:jc w:val="right"/>
              <w:textAlignment w:val="center"/>
              <w:rPr>
                <w:color w:val="000000"/>
                <w:sz w:val="20"/>
              </w:rPr>
            </w:pPr>
            <w:r>
              <w:rPr>
                <w:color w:val="000000"/>
                <w:sz w:val="20"/>
              </w:rPr>
              <w:t>47066294.35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8110094.35</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9099875.48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1700500.00</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9099875.48</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37255700.00</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 xml:space="preserve">  </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56166169.83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56166169.83</w:t>
            </w: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jc w:val="right"/>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spacing w:line="240" w:lineRule="auto"/>
              <w:jc w:val="right"/>
              <w:rPr>
                <w:color w:val="000000"/>
                <w:sz w:val="20"/>
              </w:rPr>
            </w:pPr>
          </w:p>
        </w:tc>
      </w:tr>
      <w:tr w:rsidR="00EA08FE">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56166169.83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pacing w:line="240" w:lineRule="auto"/>
              <w:jc w:val="right"/>
              <w:textAlignment w:val="center"/>
              <w:rPr>
                <w:color w:val="000000"/>
                <w:sz w:val="20"/>
              </w:rPr>
            </w:pPr>
            <w:r>
              <w:rPr>
                <w:color w:val="000000"/>
                <w:sz w:val="20"/>
              </w:rPr>
              <w:t>56166169.83</w:t>
            </w:r>
          </w:p>
        </w:tc>
      </w:tr>
      <w:tr w:rsidR="00EA08FE">
        <w:trPr>
          <w:trHeight w:val="315"/>
          <w:jc w:val="center"/>
        </w:trPr>
        <w:tc>
          <w:tcPr>
            <w:tcW w:w="1701" w:type="dxa"/>
            <w:gridSpan w:val="4"/>
            <w:tcBorders>
              <w:top w:val="nil"/>
              <w:left w:val="nil"/>
              <w:bottom w:val="nil"/>
              <w:right w:val="nil"/>
            </w:tcBorders>
            <w:vAlign w:val="center"/>
          </w:tcPr>
          <w:p w:rsidR="00EA08FE" w:rsidRDefault="00D77312">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EA08FE" w:rsidRDefault="00EA08FE">
      <w:pPr>
        <w:ind w:leftChars="-200" w:left="-480"/>
        <w:sectPr w:rsidR="00EA08FE">
          <w:footerReference w:type="default" r:id="rId8"/>
          <w:pgSz w:w="11906" w:h="16838"/>
          <w:pgMar w:top="1440" w:right="1800" w:bottom="1440" w:left="1800" w:header="851" w:footer="992" w:gutter="0"/>
          <w:pgNumType w:start="1"/>
          <w:cols w:space="720"/>
          <w:docGrid w:type="lines" w:linePitch="312"/>
        </w:sectPr>
      </w:pPr>
    </w:p>
    <w:p w:rsidR="00EA08FE" w:rsidRDefault="00D77312" w:rsidP="00645F04">
      <w:pPr>
        <w:pStyle w:val="2"/>
        <w:wordWrap w:val="0"/>
        <w:spacing w:before="0" w:after="0" w:line="800" w:lineRule="exact"/>
        <w:ind w:firstLineChars="200" w:firstLine="602"/>
        <w:rPr>
          <w:rFonts w:ascii="黑体" w:eastAsia="黑体" w:hAnsi="黑体"/>
          <w:sz w:val="30"/>
          <w:szCs w:val="30"/>
        </w:rPr>
      </w:pPr>
      <w:bookmarkStart w:id="5" w:name="_Toc19253"/>
      <w:r>
        <w:rPr>
          <w:rFonts w:ascii="黑体" w:eastAsia="黑体" w:hAnsi="黑体" w:hint="eastAsia"/>
          <w:sz w:val="30"/>
          <w:szCs w:val="30"/>
        </w:rPr>
        <w:lastRenderedPageBreak/>
        <w:t>二、《收入决算表（按功能分类列示）》</w:t>
      </w:r>
      <w:bookmarkEnd w:id="5"/>
    </w:p>
    <w:tbl>
      <w:tblPr>
        <w:tblW w:w="14453" w:type="dxa"/>
        <w:jc w:val="center"/>
        <w:tblLayout w:type="fixed"/>
        <w:tblLook w:val="0000"/>
      </w:tblPr>
      <w:tblGrid>
        <w:gridCol w:w="1023"/>
        <w:gridCol w:w="2627"/>
        <w:gridCol w:w="1381"/>
        <w:gridCol w:w="1737"/>
        <w:gridCol w:w="1503"/>
        <w:gridCol w:w="1079"/>
        <w:gridCol w:w="1701"/>
        <w:gridCol w:w="1417"/>
        <w:gridCol w:w="993"/>
        <w:gridCol w:w="992"/>
      </w:tblGrid>
      <w:tr w:rsidR="00EA08FE" w:rsidTr="00645F04">
        <w:trPr>
          <w:tblHeader/>
          <w:jc w:val="center"/>
        </w:trPr>
        <w:tc>
          <w:tcPr>
            <w:tcW w:w="9350" w:type="dxa"/>
            <w:gridSpan w:val="6"/>
            <w:tcBorders>
              <w:top w:val="nil"/>
              <w:left w:val="nil"/>
              <w:bottom w:val="single" w:sz="4" w:space="0" w:color="auto"/>
              <w:right w:val="nil"/>
            </w:tcBorders>
            <w:shd w:val="clear" w:color="auto" w:fill="FFFFFF"/>
            <w:noWrap/>
            <w:vAlign w:val="center"/>
          </w:tcPr>
          <w:p w:rsidR="00EA08FE" w:rsidRDefault="00D77312">
            <w:pPr>
              <w:snapToGrid w:val="0"/>
              <w:rPr>
                <w:rFonts w:ascii="宋体" w:hAnsi="宋体" w:cs="宋体"/>
                <w:color w:val="000000"/>
                <w:szCs w:val="24"/>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1701" w:type="dxa"/>
            <w:tcBorders>
              <w:top w:val="nil"/>
              <w:left w:val="nil"/>
              <w:bottom w:val="single" w:sz="4" w:space="0" w:color="auto"/>
              <w:right w:val="nil"/>
            </w:tcBorders>
            <w:shd w:val="clear" w:color="auto" w:fill="FFFFFF"/>
            <w:noWrap/>
            <w:vAlign w:val="center"/>
          </w:tcPr>
          <w:p w:rsidR="00EA08FE" w:rsidRDefault="00EA08FE">
            <w:pPr>
              <w:snapToGrid w:val="0"/>
              <w:jc w:val="right"/>
              <w:rPr>
                <w:rFonts w:ascii="宋体" w:hAnsi="宋体" w:cs="宋体"/>
                <w:color w:val="000000"/>
                <w:szCs w:val="24"/>
              </w:rPr>
            </w:pPr>
          </w:p>
        </w:tc>
        <w:tc>
          <w:tcPr>
            <w:tcW w:w="1417" w:type="dxa"/>
            <w:tcBorders>
              <w:top w:val="nil"/>
              <w:left w:val="nil"/>
              <w:bottom w:val="single" w:sz="4" w:space="0" w:color="auto"/>
              <w:right w:val="nil"/>
            </w:tcBorders>
            <w:shd w:val="clear" w:color="auto" w:fill="FFFFFF"/>
            <w:noWrap/>
            <w:vAlign w:val="center"/>
          </w:tcPr>
          <w:p w:rsidR="00EA08FE" w:rsidRDefault="00EA08FE">
            <w:pPr>
              <w:snapToGrid w:val="0"/>
              <w:jc w:val="right"/>
              <w:rPr>
                <w:rFonts w:ascii="宋体" w:hAnsi="宋体" w:cs="宋体"/>
                <w:color w:val="000000"/>
                <w:szCs w:val="24"/>
              </w:rPr>
            </w:pPr>
          </w:p>
        </w:tc>
        <w:tc>
          <w:tcPr>
            <w:tcW w:w="1985" w:type="dxa"/>
            <w:gridSpan w:val="2"/>
            <w:tcBorders>
              <w:top w:val="nil"/>
              <w:left w:val="nil"/>
              <w:bottom w:val="single" w:sz="4" w:space="0" w:color="auto"/>
              <w:right w:val="nil"/>
            </w:tcBorders>
            <w:shd w:val="clear" w:color="auto" w:fill="FFFFFF"/>
            <w:noWrap/>
            <w:vAlign w:val="center"/>
          </w:tcPr>
          <w:p w:rsidR="00EA08FE" w:rsidRDefault="00D77312">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EA08FE" w:rsidTr="00645F04">
        <w:trPr>
          <w:trHeight w:hRule="exact" w:val="397"/>
          <w:tblHeader/>
          <w:jc w:val="center"/>
        </w:trPr>
        <w:tc>
          <w:tcPr>
            <w:tcW w:w="3650"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381"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2780"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417"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99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992"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EA08FE" w:rsidTr="00645F04">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6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38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EA08FE" w:rsidRDefault="00EA08FE">
            <w:pPr>
              <w:snapToGrid w:val="0"/>
              <w:jc w:val="center"/>
              <w:rPr>
                <w:rFonts w:ascii="宋体" w:hAnsi="宋体" w:cs="宋体"/>
                <w:color w:val="000000"/>
                <w:sz w:val="20"/>
              </w:rPr>
            </w:pPr>
          </w:p>
        </w:tc>
      </w:tr>
      <w:tr w:rsidR="00EA08FE" w:rsidTr="00645F04">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262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38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992"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EA08FE" w:rsidRDefault="00EA08FE">
            <w:pPr>
              <w:snapToGrid w:val="0"/>
              <w:jc w:val="center"/>
              <w:rPr>
                <w:rFonts w:ascii="宋体" w:hAnsi="宋体" w:cs="宋体"/>
                <w:color w:val="000000"/>
                <w:sz w:val="20"/>
              </w:rPr>
            </w:pPr>
          </w:p>
        </w:tc>
      </w:tr>
      <w:tr w:rsidR="00EA08FE" w:rsidTr="00645F04">
        <w:trPr>
          <w:trHeight w:hRule="exact" w:val="397"/>
          <w:tblHeader/>
          <w:jc w:val="center"/>
        </w:trPr>
        <w:tc>
          <w:tcPr>
            <w:tcW w:w="3650"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3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56166169.83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56166169.83</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201</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8110094.35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8110094.35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20113</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商贸事务</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8110094.35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8110094.35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2011301</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行政运行</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6926090.54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6926090.54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2011308</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招商引资</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1184003.81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1184003.81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206</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科学技术支出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1700500.00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1700500.00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20604</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技术研究与开发</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1700500.00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1700500.00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2060499</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其他技术研究与开发支出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1700500.00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1700500.00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215</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资源勘探工业信息等支出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9099875.48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9099875.48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21598</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超长期特别国债安排的支出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9099875.48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9099875.48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2159802</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制造业</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9099875.48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9099875.48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216</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商业服务业等支出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37255700.00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37255700.00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21606</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涉外发展服务支出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37255700.00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37255700.00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2160699</w:t>
            </w:r>
          </w:p>
        </w:tc>
        <w:tc>
          <w:tcPr>
            <w:tcW w:w="2627" w:type="dxa"/>
            <w:tcBorders>
              <w:top w:val="single" w:sz="4" w:space="0" w:color="000000"/>
              <w:left w:val="single" w:sz="4" w:space="0" w:color="000000"/>
              <w:bottom w:val="single" w:sz="4" w:space="0" w:color="auto"/>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其他涉外发展服务支出</w:t>
            </w:r>
          </w:p>
        </w:tc>
        <w:tc>
          <w:tcPr>
            <w:tcW w:w="138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37255700.00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D77312">
            <w:pPr>
              <w:snapToGrid w:val="0"/>
              <w:jc w:val="right"/>
              <w:rPr>
                <w:color w:val="000000"/>
                <w:sz w:val="20"/>
              </w:rPr>
            </w:pPr>
            <w:r>
              <w:rPr>
                <w:color w:val="000000"/>
                <w:sz w:val="20"/>
              </w:rPr>
              <w:t>37255700.00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079"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A08FE" w:rsidRDefault="00EA08FE">
            <w:pPr>
              <w:snapToGrid w:val="0"/>
              <w:jc w:val="right"/>
              <w:rPr>
                <w:color w:val="000000"/>
                <w:sz w:val="20"/>
              </w:rPr>
            </w:pP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A08FE" w:rsidRDefault="00EA08FE">
            <w:pPr>
              <w:snapToGrid w:val="0"/>
              <w:jc w:val="right"/>
              <w:rPr>
                <w:color w:val="000000"/>
                <w:sz w:val="20"/>
              </w:rPr>
            </w:pPr>
          </w:p>
        </w:tc>
      </w:tr>
      <w:tr w:rsidR="00EA08FE" w:rsidTr="00645F04">
        <w:trPr>
          <w:jc w:val="center"/>
        </w:trPr>
        <w:tc>
          <w:tcPr>
            <w:tcW w:w="14453" w:type="dxa"/>
            <w:gridSpan w:val="10"/>
            <w:tcBorders>
              <w:top w:val="single" w:sz="4" w:space="0" w:color="auto"/>
              <w:left w:val="nil"/>
              <w:bottom w:val="nil"/>
              <w:right w:val="nil"/>
            </w:tcBorders>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lastRenderedPageBreak/>
              <w:t>注：本表反映本年度取得的各项收入情况。</w:t>
            </w:r>
          </w:p>
        </w:tc>
      </w:tr>
    </w:tbl>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6" w:name="_Toc1420"/>
      <w:r>
        <w:rPr>
          <w:rFonts w:ascii="黑体" w:eastAsia="黑体" w:hAnsi="黑体" w:hint="eastAsia"/>
          <w:sz w:val="30"/>
          <w:szCs w:val="30"/>
        </w:rPr>
        <w:lastRenderedPageBreak/>
        <w:t>三、《收入决算表（按单位列示）》</w:t>
      </w:r>
      <w:bookmarkEnd w:id="6"/>
    </w:p>
    <w:tbl>
      <w:tblPr>
        <w:tblW w:w="16288" w:type="dxa"/>
        <w:jc w:val="center"/>
        <w:tblLayout w:type="fixed"/>
        <w:tblLook w:val="0000"/>
      </w:tblPr>
      <w:tblGrid>
        <w:gridCol w:w="733"/>
        <w:gridCol w:w="1405"/>
        <w:gridCol w:w="1344"/>
        <w:gridCol w:w="1153"/>
        <w:gridCol w:w="1285"/>
        <w:gridCol w:w="1285"/>
        <w:gridCol w:w="1285"/>
        <w:gridCol w:w="1285"/>
        <w:gridCol w:w="1285"/>
        <w:gridCol w:w="1285"/>
        <w:gridCol w:w="1285"/>
        <w:gridCol w:w="1329"/>
        <w:gridCol w:w="1329"/>
      </w:tblGrid>
      <w:tr w:rsidR="00EA08FE">
        <w:trPr>
          <w:trHeight w:val="300"/>
          <w:jc w:val="center"/>
        </w:trPr>
        <w:tc>
          <w:tcPr>
            <w:tcW w:w="9775" w:type="dxa"/>
            <w:gridSpan w:val="8"/>
            <w:tcBorders>
              <w:top w:val="nil"/>
              <w:left w:val="nil"/>
              <w:bottom w:val="single" w:sz="4" w:space="0" w:color="000000"/>
              <w:right w:val="nil"/>
            </w:tcBorders>
            <w:noWrap/>
            <w:vAlign w:val="center"/>
          </w:tcPr>
          <w:p w:rsidR="00EA08FE" w:rsidRDefault="00D77312">
            <w:pPr>
              <w:widowControl/>
              <w:textAlignment w:val="center"/>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：天津经济技术开发区医药健康产业促进局</w:t>
            </w:r>
          </w:p>
        </w:tc>
        <w:tc>
          <w:tcPr>
            <w:tcW w:w="1285" w:type="dxa"/>
            <w:tcBorders>
              <w:top w:val="nil"/>
              <w:left w:val="nil"/>
              <w:bottom w:val="single" w:sz="4" w:space="0" w:color="000000"/>
              <w:right w:val="nil"/>
            </w:tcBorders>
            <w:noWrap/>
            <w:vAlign w:val="center"/>
          </w:tcPr>
          <w:p w:rsidR="00EA08FE" w:rsidRDefault="00EA08FE">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EA08FE" w:rsidRDefault="00EA08FE">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EA08FE" w:rsidRDefault="00EA08FE">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EA08FE" w:rsidRDefault="00D77312">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EA08FE">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EA08FE">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EA08FE">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jc w:val="center"/>
              <w:rPr>
                <w:rFonts w:ascii="宋体" w:hAnsi="宋体" w:cs="宋体"/>
                <w:color w:val="000000"/>
                <w:sz w:val="16"/>
                <w:szCs w:val="16"/>
              </w:rPr>
            </w:pPr>
          </w:p>
        </w:tc>
      </w:tr>
      <w:tr w:rsidR="00EA08FE">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56166169.83</w:t>
            </w:r>
          </w:p>
        </w:tc>
        <w:tc>
          <w:tcPr>
            <w:tcW w:w="11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56166169.83</w:t>
            </w: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47066294.35</w:t>
            </w: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9099875.48</w:t>
            </w: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r>
      <w:tr w:rsidR="00EA08FE">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textAlignment w:val="center"/>
              <w:rPr>
                <w:rFonts w:ascii="宋体" w:hAnsi="宋体" w:cs="宋体"/>
                <w:color w:val="000000"/>
                <w:sz w:val="16"/>
                <w:szCs w:val="16"/>
              </w:rPr>
            </w:pPr>
            <w:r>
              <w:rPr>
                <w:rFonts w:ascii="宋体" w:hAnsi="宋体" w:cs="宋体" w:hint="eastAsia"/>
                <w:color w:val="000000"/>
                <w:sz w:val="16"/>
                <w:szCs w:val="16"/>
              </w:rPr>
              <w:t>394101</w:t>
            </w:r>
          </w:p>
        </w:tc>
        <w:tc>
          <w:tcPr>
            <w:tcW w:w="1405"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textAlignment w:val="center"/>
              <w:rPr>
                <w:rFonts w:ascii="宋体" w:hAnsi="宋体" w:cs="宋体"/>
                <w:color w:val="000000"/>
                <w:sz w:val="16"/>
                <w:szCs w:val="16"/>
              </w:rPr>
            </w:pPr>
            <w:r>
              <w:rPr>
                <w:rFonts w:ascii="宋体" w:hAnsi="宋体" w:cs="宋体" w:hint="eastAsia"/>
                <w:color w:val="000000"/>
                <w:sz w:val="16"/>
                <w:szCs w:val="16"/>
              </w:rPr>
              <w:t>天津经济技术开发区医药健康产业促进局</w:t>
            </w:r>
          </w:p>
        </w:tc>
        <w:tc>
          <w:tcPr>
            <w:tcW w:w="1344"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56166169.83</w:t>
            </w:r>
          </w:p>
        </w:tc>
        <w:tc>
          <w:tcPr>
            <w:tcW w:w="11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56166169.83</w:t>
            </w: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47066294.35</w:t>
            </w: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13"/>
                <w:szCs w:val="13"/>
              </w:rPr>
            </w:pPr>
            <w:r>
              <w:rPr>
                <w:color w:val="000000"/>
                <w:sz w:val="13"/>
                <w:szCs w:val="13"/>
              </w:rPr>
              <w:t>9099875.48</w:t>
            </w: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13"/>
                <w:szCs w:val="13"/>
              </w:rPr>
            </w:pPr>
          </w:p>
        </w:tc>
      </w:tr>
      <w:tr w:rsidR="00EA08FE">
        <w:trPr>
          <w:trHeight w:val="270"/>
          <w:jc w:val="center"/>
        </w:trPr>
        <w:tc>
          <w:tcPr>
            <w:tcW w:w="16288" w:type="dxa"/>
            <w:gridSpan w:val="13"/>
            <w:tcBorders>
              <w:top w:val="single" w:sz="4" w:space="0" w:color="000000"/>
              <w:left w:val="nil"/>
              <w:bottom w:val="nil"/>
              <w:right w:val="nil"/>
            </w:tcBorders>
            <w:vAlign w:val="center"/>
          </w:tcPr>
          <w:p w:rsidR="00EA08FE" w:rsidRDefault="00D77312">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EA08FE" w:rsidRDefault="00EA08FE">
      <w:pPr>
        <w:pStyle w:val="2"/>
        <w:wordWrap w:val="0"/>
        <w:spacing w:before="0" w:after="0" w:line="240" w:lineRule="auto"/>
        <w:rPr>
          <w:rFonts w:ascii="黑体" w:eastAsia="黑体" w:hAnsi="黑体" w:hint="eastAsia"/>
          <w:sz w:val="30"/>
          <w:szCs w:val="30"/>
        </w:rPr>
      </w:pPr>
    </w:p>
    <w:p w:rsidR="00645F04" w:rsidRDefault="00645F04" w:rsidP="00645F04">
      <w:pPr>
        <w:rPr>
          <w:rFonts w:hint="eastAsia"/>
        </w:rPr>
      </w:pPr>
    </w:p>
    <w:p w:rsidR="00645F04" w:rsidRDefault="00645F04" w:rsidP="00645F04">
      <w:pPr>
        <w:rPr>
          <w:rFonts w:hint="eastAsia"/>
        </w:rPr>
      </w:pPr>
    </w:p>
    <w:p w:rsidR="00645F04" w:rsidRDefault="00645F04" w:rsidP="00645F04">
      <w:pPr>
        <w:rPr>
          <w:rFonts w:hint="eastAsia"/>
        </w:rPr>
      </w:pPr>
    </w:p>
    <w:p w:rsidR="00645F04" w:rsidRDefault="00645F04" w:rsidP="00645F04">
      <w:pPr>
        <w:rPr>
          <w:rFonts w:hint="eastAsia"/>
        </w:rPr>
      </w:pPr>
    </w:p>
    <w:p w:rsidR="00645F04" w:rsidRDefault="00645F04" w:rsidP="00645F04">
      <w:pPr>
        <w:rPr>
          <w:rFonts w:hint="eastAsia"/>
        </w:rPr>
      </w:pPr>
    </w:p>
    <w:p w:rsidR="00645F04" w:rsidRDefault="00645F04" w:rsidP="00645F04">
      <w:pPr>
        <w:rPr>
          <w:rFonts w:hint="eastAsia"/>
        </w:rPr>
      </w:pPr>
    </w:p>
    <w:p w:rsidR="00645F04" w:rsidRPr="00645F04" w:rsidRDefault="00645F04" w:rsidP="00645F04"/>
    <w:tbl>
      <w:tblPr>
        <w:tblW w:w="16288" w:type="dxa"/>
        <w:jc w:val="center"/>
        <w:tblLayout w:type="fixed"/>
        <w:tblLook w:val="0000"/>
      </w:tblPr>
      <w:tblGrid>
        <w:gridCol w:w="697"/>
        <w:gridCol w:w="1388"/>
        <w:gridCol w:w="1482"/>
        <w:gridCol w:w="1836"/>
        <w:gridCol w:w="1802"/>
        <w:gridCol w:w="1798"/>
        <w:gridCol w:w="1884"/>
        <w:gridCol w:w="1692"/>
        <w:gridCol w:w="1860"/>
        <w:gridCol w:w="1849"/>
      </w:tblGrid>
      <w:tr w:rsidR="00EA08FE">
        <w:trPr>
          <w:jc w:val="center"/>
        </w:trPr>
        <w:tc>
          <w:tcPr>
            <w:tcW w:w="9003" w:type="dxa"/>
            <w:gridSpan w:val="6"/>
            <w:tcBorders>
              <w:top w:val="nil"/>
              <w:left w:val="nil"/>
              <w:bottom w:val="single" w:sz="4" w:space="0" w:color="000000"/>
              <w:right w:val="nil"/>
            </w:tcBorders>
            <w:noWrap/>
            <w:vAlign w:val="center"/>
          </w:tcPr>
          <w:p w:rsidR="00EA08FE" w:rsidRDefault="00D77312">
            <w:pPr>
              <w:snapToGrid w:val="0"/>
              <w:rPr>
                <w:rFonts w:ascii="宋体" w:hAnsi="宋体" w:cs="宋体"/>
                <w:color w:val="000000"/>
                <w:sz w:val="16"/>
                <w:szCs w:val="16"/>
              </w:rPr>
            </w:pPr>
            <w:r>
              <w:rPr>
                <w:rFonts w:ascii="宋体" w:hAnsi="宋体" w:cs="宋体" w:hint="eastAsia"/>
                <w:color w:val="000000"/>
                <w:sz w:val="16"/>
                <w:szCs w:val="16"/>
              </w:rPr>
              <w:lastRenderedPageBreak/>
              <w:t>部门</w:t>
            </w:r>
            <w:r>
              <w:rPr>
                <w:rFonts w:ascii="宋体" w:hAnsi="宋体" w:cs="宋体" w:hint="eastAsia"/>
                <w:color w:val="000000"/>
                <w:sz w:val="16"/>
                <w:szCs w:val="16"/>
              </w:rPr>
              <w:t>：</w:t>
            </w:r>
            <w:r>
              <w:rPr>
                <w:rFonts w:ascii="宋体" w:hAnsi="宋体" w:cs="宋体" w:hint="eastAsia"/>
                <w:color w:val="000000"/>
                <w:sz w:val="16"/>
                <w:szCs w:val="16"/>
              </w:rPr>
              <w:t>天津经济技术开发区医药健康产业促进局</w:t>
            </w:r>
          </w:p>
        </w:tc>
        <w:tc>
          <w:tcPr>
            <w:tcW w:w="3576" w:type="dxa"/>
            <w:gridSpan w:val="2"/>
            <w:tcBorders>
              <w:top w:val="nil"/>
              <w:left w:val="nil"/>
              <w:bottom w:val="single" w:sz="4" w:space="0" w:color="000000"/>
              <w:right w:val="nil"/>
            </w:tcBorders>
            <w:noWrap/>
            <w:vAlign w:val="center"/>
          </w:tcPr>
          <w:p w:rsidR="00EA08FE" w:rsidRDefault="00EA08FE">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EA08FE" w:rsidRDefault="00D77312">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EA08FE">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EA08FE">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EA08FE">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EA08FE">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r>
      <w:tr w:rsidR="00EA08FE">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textAlignment w:val="center"/>
              <w:rPr>
                <w:rFonts w:ascii="宋体" w:hAnsi="宋体" w:cs="宋体"/>
                <w:sz w:val="16"/>
                <w:szCs w:val="16"/>
              </w:rPr>
            </w:pPr>
            <w:r>
              <w:rPr>
                <w:rFonts w:ascii="宋体" w:hAnsi="宋体" w:cs="宋体" w:hint="eastAsia"/>
                <w:sz w:val="16"/>
                <w:szCs w:val="16"/>
              </w:rPr>
              <w:t>394101</w:t>
            </w:r>
          </w:p>
        </w:tc>
        <w:tc>
          <w:tcPr>
            <w:tcW w:w="1388"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textAlignment w:val="center"/>
              <w:rPr>
                <w:rFonts w:ascii="宋体" w:hAnsi="宋体" w:cs="宋体"/>
                <w:sz w:val="16"/>
                <w:szCs w:val="16"/>
              </w:rPr>
            </w:pPr>
            <w:r>
              <w:rPr>
                <w:rFonts w:ascii="宋体" w:hAnsi="宋体" w:cs="宋体" w:hint="eastAsia"/>
                <w:sz w:val="16"/>
                <w:szCs w:val="16"/>
              </w:rPr>
              <w:t>天津经济技术开发区医药健康产业促进局</w:t>
            </w:r>
          </w:p>
        </w:tc>
        <w:tc>
          <w:tcPr>
            <w:tcW w:w="148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13"/>
                <w:szCs w:val="13"/>
              </w:rPr>
            </w:pPr>
          </w:p>
        </w:tc>
      </w:tr>
      <w:tr w:rsidR="00EA08FE">
        <w:trPr>
          <w:jc w:val="center"/>
        </w:trPr>
        <w:tc>
          <w:tcPr>
            <w:tcW w:w="16288" w:type="dxa"/>
            <w:gridSpan w:val="10"/>
            <w:tcBorders>
              <w:top w:val="single" w:sz="4" w:space="0" w:color="000000"/>
              <w:left w:val="nil"/>
              <w:bottom w:val="nil"/>
              <w:right w:val="nil"/>
            </w:tcBorders>
            <w:vAlign w:val="center"/>
          </w:tcPr>
          <w:p w:rsidR="00EA08FE" w:rsidRDefault="00D77312">
            <w:pPr>
              <w:widowControl/>
              <w:snapToGrid w:val="0"/>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EA08FE" w:rsidRDefault="00EA08FE">
      <w:pPr>
        <w:sectPr w:rsidR="00EA08FE">
          <w:footerReference w:type="default" r:id="rId9"/>
          <w:pgSz w:w="16838" w:h="11906" w:orient="landscape"/>
          <w:pgMar w:top="1800" w:right="1440" w:bottom="1800" w:left="1440" w:header="851" w:footer="992" w:gutter="0"/>
          <w:cols w:space="720"/>
          <w:docGrid w:type="lines" w:linePitch="312"/>
        </w:sectPr>
      </w:pPr>
    </w:p>
    <w:p w:rsidR="00EA08FE" w:rsidRDefault="00D77312" w:rsidP="00645F04">
      <w:pPr>
        <w:pStyle w:val="2"/>
        <w:wordWrap w:val="0"/>
        <w:spacing w:before="0" w:after="0" w:line="800" w:lineRule="exact"/>
        <w:ind w:firstLineChars="200" w:firstLine="602"/>
        <w:rPr>
          <w:rFonts w:ascii="黑体" w:eastAsia="黑体" w:hAnsi="黑体"/>
          <w:sz w:val="30"/>
          <w:szCs w:val="30"/>
        </w:rPr>
      </w:pPr>
      <w:bookmarkStart w:id="7" w:name="_Toc16222"/>
      <w:r>
        <w:rPr>
          <w:rFonts w:ascii="黑体" w:eastAsia="黑体" w:hAnsi="黑体" w:hint="eastAsia"/>
          <w:sz w:val="30"/>
          <w:szCs w:val="30"/>
        </w:rPr>
        <w:lastRenderedPageBreak/>
        <w:t>四、《支出决算表》</w:t>
      </w:r>
      <w:bookmarkEnd w:id="7"/>
    </w:p>
    <w:tbl>
      <w:tblPr>
        <w:tblW w:w="15150" w:type="dxa"/>
        <w:jc w:val="center"/>
        <w:tblLayout w:type="fixed"/>
        <w:tblLook w:val="0000"/>
      </w:tblPr>
      <w:tblGrid>
        <w:gridCol w:w="1163"/>
        <w:gridCol w:w="2696"/>
        <w:gridCol w:w="2311"/>
        <w:gridCol w:w="1968"/>
        <w:gridCol w:w="2016"/>
        <w:gridCol w:w="1784"/>
        <w:gridCol w:w="1418"/>
        <w:gridCol w:w="1794"/>
      </w:tblGrid>
      <w:tr w:rsidR="00EA08FE" w:rsidTr="00AA3A33">
        <w:trPr>
          <w:jc w:val="center"/>
        </w:trPr>
        <w:tc>
          <w:tcPr>
            <w:tcW w:w="8138" w:type="dxa"/>
            <w:gridSpan w:val="4"/>
            <w:tcBorders>
              <w:top w:val="nil"/>
              <w:left w:val="nil"/>
              <w:bottom w:val="single" w:sz="4" w:space="0" w:color="000000"/>
              <w:right w:val="nil"/>
            </w:tcBorders>
            <w:shd w:val="clear" w:color="auto" w:fill="FFFFFF"/>
            <w:noWrap/>
            <w:vAlign w:val="center"/>
          </w:tcPr>
          <w:p w:rsidR="00EA08FE" w:rsidRDefault="00D77312">
            <w:pPr>
              <w:snapToGrid w:val="0"/>
              <w:rPr>
                <w:rFonts w:ascii="宋体" w:hAnsi="宋体" w:cs="宋体"/>
                <w:color w:val="000000"/>
                <w:sz w:val="22"/>
                <w:szCs w:val="22"/>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2016" w:type="dxa"/>
            <w:tcBorders>
              <w:top w:val="nil"/>
              <w:left w:val="nil"/>
              <w:bottom w:val="single" w:sz="4" w:space="0" w:color="000000"/>
              <w:right w:val="nil"/>
            </w:tcBorders>
            <w:shd w:val="clear" w:color="auto" w:fill="FFFFFF"/>
            <w:noWrap/>
            <w:vAlign w:val="center"/>
          </w:tcPr>
          <w:p w:rsidR="00EA08FE" w:rsidRDefault="00EA08FE">
            <w:pPr>
              <w:snapToGrid w:val="0"/>
              <w:jc w:val="center"/>
              <w:rPr>
                <w:rFonts w:ascii="宋体" w:hAnsi="宋体" w:cs="宋体"/>
                <w:color w:val="000000"/>
                <w:sz w:val="22"/>
                <w:szCs w:val="22"/>
              </w:rPr>
            </w:pPr>
          </w:p>
        </w:tc>
        <w:tc>
          <w:tcPr>
            <w:tcW w:w="1784" w:type="dxa"/>
            <w:tcBorders>
              <w:top w:val="nil"/>
              <w:left w:val="nil"/>
              <w:bottom w:val="single" w:sz="4" w:space="0" w:color="000000"/>
              <w:right w:val="nil"/>
            </w:tcBorders>
            <w:shd w:val="clear" w:color="auto" w:fill="FFFFFF"/>
            <w:noWrap/>
            <w:vAlign w:val="center"/>
          </w:tcPr>
          <w:p w:rsidR="00EA08FE" w:rsidRDefault="00EA08FE">
            <w:pPr>
              <w:snapToGrid w:val="0"/>
              <w:jc w:val="right"/>
              <w:rPr>
                <w:rFonts w:ascii="宋体" w:hAnsi="宋体" w:cs="宋体"/>
                <w:color w:val="000000"/>
                <w:sz w:val="22"/>
                <w:szCs w:val="22"/>
              </w:rPr>
            </w:pPr>
          </w:p>
        </w:tc>
        <w:tc>
          <w:tcPr>
            <w:tcW w:w="1418" w:type="dxa"/>
            <w:tcBorders>
              <w:top w:val="nil"/>
              <w:left w:val="nil"/>
              <w:bottom w:val="single" w:sz="4" w:space="0" w:color="000000"/>
              <w:right w:val="nil"/>
            </w:tcBorders>
            <w:shd w:val="clear" w:color="auto" w:fill="FFFFFF"/>
            <w:noWrap/>
            <w:vAlign w:val="center"/>
          </w:tcPr>
          <w:p w:rsidR="00EA08FE" w:rsidRDefault="00EA08FE">
            <w:pPr>
              <w:snapToGrid w:val="0"/>
              <w:jc w:val="right"/>
              <w:rPr>
                <w:rFonts w:ascii="宋体" w:hAnsi="宋体" w:cs="宋体"/>
                <w:color w:val="000000"/>
                <w:sz w:val="22"/>
                <w:szCs w:val="22"/>
              </w:rPr>
            </w:pPr>
          </w:p>
        </w:tc>
        <w:tc>
          <w:tcPr>
            <w:tcW w:w="1794" w:type="dxa"/>
            <w:tcBorders>
              <w:top w:val="nil"/>
              <w:left w:val="nil"/>
              <w:bottom w:val="single" w:sz="4" w:space="0" w:color="000000"/>
              <w:right w:val="nil"/>
            </w:tcBorders>
            <w:shd w:val="clear" w:color="auto" w:fill="FFFFFF"/>
            <w:noWrap/>
            <w:vAlign w:val="center"/>
          </w:tcPr>
          <w:p w:rsidR="00EA08FE" w:rsidRDefault="00D77312">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EA08FE" w:rsidTr="00AA3A33">
        <w:trPr>
          <w:trHeight w:hRule="exact" w:val="397"/>
          <w:jc w:val="center"/>
        </w:trPr>
        <w:tc>
          <w:tcPr>
            <w:tcW w:w="38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3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17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EA08FE" w:rsidTr="00AA3A33">
        <w:trPr>
          <w:trHeight w:hRule="exact" w:val="397"/>
          <w:jc w:val="center"/>
        </w:trPr>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3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r>
      <w:tr w:rsidR="00EA08FE" w:rsidTr="00AA3A33">
        <w:trPr>
          <w:trHeight w:val="360"/>
          <w:jc w:val="center"/>
        </w:trPr>
        <w:tc>
          <w:tcPr>
            <w:tcW w:w="116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23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c>
          <w:tcPr>
            <w:tcW w:w="17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EA08FE">
            <w:pPr>
              <w:snapToGrid w:val="0"/>
              <w:jc w:val="center"/>
              <w:rPr>
                <w:rFonts w:ascii="宋体" w:hAnsi="宋体" w:cs="宋体"/>
                <w:color w:val="000000"/>
                <w:sz w:val="20"/>
              </w:rPr>
            </w:pPr>
          </w:p>
        </w:tc>
      </w:tr>
      <w:tr w:rsidR="00EA08FE" w:rsidTr="00AA3A33">
        <w:trPr>
          <w:trHeight w:hRule="exact" w:val="397"/>
          <w:jc w:val="center"/>
        </w:trPr>
        <w:tc>
          <w:tcPr>
            <w:tcW w:w="3859"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sz w:val="20"/>
              </w:rPr>
            </w:pPr>
            <w:r>
              <w:rPr>
                <w:sz w:val="20"/>
              </w:rPr>
              <w:t>56166169.83</w:t>
            </w:r>
          </w:p>
          <w:p w:rsidR="00EA08FE" w:rsidRDefault="00EA08FE">
            <w:pPr>
              <w:widowControl/>
              <w:snapToGrid w:val="0"/>
              <w:jc w:val="right"/>
              <w:rPr>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sz w:val="20"/>
              </w:rPr>
            </w:pPr>
            <w:r>
              <w:rPr>
                <w:sz w:val="20"/>
              </w:rPr>
              <w:t>6926090.54</w:t>
            </w:r>
          </w:p>
          <w:p w:rsidR="00EA08FE" w:rsidRDefault="00EA08FE">
            <w:pPr>
              <w:widowControl/>
              <w:snapToGrid w:val="0"/>
              <w:jc w:val="right"/>
              <w:rPr>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sz w:val="20"/>
              </w:rPr>
            </w:pPr>
            <w:r>
              <w:rPr>
                <w:sz w:val="20"/>
              </w:rPr>
              <w:t>49240079.29</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sz w:val="20"/>
              </w:rPr>
            </w:pPr>
          </w:p>
          <w:p w:rsidR="00EA08FE" w:rsidRDefault="00EA08FE">
            <w:pPr>
              <w:widowControl/>
              <w:snapToGrid w:val="0"/>
              <w:jc w:val="right"/>
              <w:rPr>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8110094.35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6926090.54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商贸事务</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8110094.35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6926090.54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2011301</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行政运行</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6926090.54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6926090.54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2011308</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招商引资</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科学技术支出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20604</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技术研究与开发</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2060499</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其他技术研究与开发支出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资源勘探工业信息等支出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21598</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超长期特别国债安排的支出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2159802</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制造业</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商业服务业等支出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21606</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涉外发展服务支出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trHeight w:val="397"/>
          <w:jc w:val="center"/>
        </w:trPr>
        <w:tc>
          <w:tcPr>
            <w:tcW w:w="11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2160699</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其他涉外发展服务支出</w:t>
            </w:r>
          </w:p>
        </w:tc>
        <w:tc>
          <w:tcPr>
            <w:tcW w:w="2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17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rsidTr="00AA3A33">
        <w:trPr>
          <w:jc w:val="center"/>
        </w:trPr>
        <w:tc>
          <w:tcPr>
            <w:tcW w:w="15150" w:type="dxa"/>
            <w:gridSpan w:val="8"/>
            <w:tcBorders>
              <w:top w:val="single" w:sz="4" w:space="0" w:color="000000"/>
              <w:left w:val="nil"/>
              <w:bottom w:val="nil"/>
              <w:right w:val="nil"/>
            </w:tcBorders>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lastRenderedPageBreak/>
              <w:t>注：本表反映本年度各项支出情况。</w:t>
            </w:r>
          </w:p>
        </w:tc>
      </w:tr>
    </w:tbl>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8" w:name="_Toc10133"/>
      <w:r>
        <w:rPr>
          <w:rFonts w:ascii="黑体" w:eastAsia="黑体" w:hAnsi="黑体" w:hint="eastAsia"/>
          <w:sz w:val="30"/>
          <w:szCs w:val="30"/>
        </w:rPr>
        <w:lastRenderedPageBreak/>
        <w:t>五、《财政拨款收入支出决算总表》</w:t>
      </w:r>
      <w:bookmarkEnd w:id="8"/>
    </w:p>
    <w:tbl>
      <w:tblPr>
        <w:tblW w:w="16288" w:type="dxa"/>
        <w:jc w:val="center"/>
        <w:tblLayout w:type="fixed"/>
        <w:tblLook w:val="0000"/>
      </w:tblPr>
      <w:tblGrid>
        <w:gridCol w:w="3051"/>
        <w:gridCol w:w="2324"/>
        <w:gridCol w:w="2968"/>
        <w:gridCol w:w="2004"/>
        <w:gridCol w:w="1992"/>
        <w:gridCol w:w="1932"/>
        <w:gridCol w:w="2017"/>
      </w:tblGrid>
      <w:tr w:rsidR="00EA08FE">
        <w:trPr>
          <w:jc w:val="center"/>
        </w:trPr>
        <w:tc>
          <w:tcPr>
            <w:tcW w:w="8343" w:type="dxa"/>
            <w:gridSpan w:val="3"/>
            <w:tcBorders>
              <w:top w:val="nil"/>
              <w:left w:val="nil"/>
              <w:bottom w:val="nil"/>
              <w:right w:val="nil"/>
            </w:tcBorders>
            <w:shd w:val="clear" w:color="auto" w:fill="FFFFFF"/>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2004" w:type="dxa"/>
            <w:tcBorders>
              <w:top w:val="nil"/>
              <w:left w:val="nil"/>
              <w:bottom w:val="nil"/>
              <w:right w:val="nil"/>
            </w:tcBorders>
            <w:shd w:val="clear" w:color="auto" w:fill="FFFFFF"/>
            <w:noWrap/>
            <w:vAlign w:val="center"/>
          </w:tcPr>
          <w:p w:rsidR="00EA08FE" w:rsidRDefault="00EA08FE">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EA08FE" w:rsidRDefault="00EA08FE">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EA08FE">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textAlignment w:val="center"/>
              <w:rPr>
                <w:color w:val="000000"/>
                <w:sz w:val="20"/>
              </w:rPr>
            </w:pPr>
            <w:r>
              <w:rPr>
                <w:color w:val="333333"/>
                <w:sz w:val="20"/>
              </w:rPr>
              <w:t>47066294.35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8110094.35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8110094.35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textAlignment w:val="center"/>
              <w:rPr>
                <w:color w:val="000000"/>
                <w:sz w:val="20"/>
              </w:rPr>
            </w:pPr>
            <w:r>
              <w:rPr>
                <w:color w:val="333333"/>
                <w:sz w:val="20"/>
              </w:rPr>
              <w:t>9099875.48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1700500.00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1700500.00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9099875.48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9099875.48</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37255700.00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37255700.00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textAlignment w:val="center"/>
              <w:rPr>
                <w:color w:val="000000"/>
                <w:sz w:val="20"/>
              </w:rPr>
            </w:pPr>
            <w:r>
              <w:rPr>
                <w:color w:val="333333"/>
                <w:sz w:val="20"/>
              </w:rPr>
              <w:t>56166169.83</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56166169.83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47066294.35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9099875.48</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snapToGrid w:val="0"/>
              <w:jc w:val="right"/>
              <w:rPr>
                <w:color w:val="000000"/>
                <w:sz w:val="20"/>
              </w:rPr>
            </w:pPr>
          </w:p>
        </w:tc>
      </w:tr>
      <w:tr w:rsidR="00EA08FE">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textAlignment w:val="center"/>
              <w:rPr>
                <w:color w:val="000000"/>
                <w:sz w:val="20"/>
              </w:rPr>
            </w:pPr>
            <w:r>
              <w:rPr>
                <w:color w:val="333333"/>
                <w:sz w:val="20"/>
              </w:rPr>
              <w:t>56166169.83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56166169.83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47066294.35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jc w:val="right"/>
              <w:textAlignment w:val="center"/>
              <w:rPr>
                <w:color w:val="000000"/>
                <w:sz w:val="20"/>
              </w:rPr>
            </w:pPr>
            <w:r>
              <w:rPr>
                <w:color w:val="333333"/>
                <w:sz w:val="20"/>
              </w:rPr>
              <w:t>9099875.48</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EA08FE">
            <w:pPr>
              <w:widowControl/>
              <w:snapToGrid w:val="0"/>
              <w:jc w:val="right"/>
              <w:textAlignment w:val="center"/>
              <w:rPr>
                <w:color w:val="000000"/>
                <w:sz w:val="20"/>
              </w:rPr>
            </w:pPr>
          </w:p>
        </w:tc>
      </w:tr>
      <w:tr w:rsidR="00EA08FE">
        <w:trPr>
          <w:jc w:val="center"/>
        </w:trPr>
        <w:tc>
          <w:tcPr>
            <w:tcW w:w="16288" w:type="dxa"/>
            <w:gridSpan w:val="7"/>
            <w:tcBorders>
              <w:top w:val="single" w:sz="4" w:space="0" w:color="000000"/>
              <w:left w:val="nil"/>
              <w:bottom w:val="nil"/>
              <w:right w:val="nil"/>
            </w:tcBorders>
            <w:shd w:val="clear" w:color="auto" w:fill="FFFFFF"/>
            <w:noWrap/>
            <w:vAlign w:val="center"/>
          </w:tcPr>
          <w:p w:rsidR="00EA08FE" w:rsidRDefault="00D77312">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32088"/>
      <w:r>
        <w:rPr>
          <w:rFonts w:ascii="黑体" w:eastAsia="黑体" w:hAnsi="黑体" w:hint="eastAsia"/>
          <w:sz w:val="30"/>
          <w:szCs w:val="30"/>
        </w:rPr>
        <w:lastRenderedPageBreak/>
        <w:t>六、《一般公共预算财政拨款支出决算表》</w:t>
      </w:r>
      <w:bookmarkEnd w:id="9"/>
    </w:p>
    <w:tbl>
      <w:tblPr>
        <w:tblW w:w="16288" w:type="dxa"/>
        <w:jc w:val="center"/>
        <w:tblLayout w:type="fixed"/>
        <w:tblLook w:val="0000"/>
      </w:tblPr>
      <w:tblGrid>
        <w:gridCol w:w="1166"/>
        <w:gridCol w:w="2891"/>
        <w:gridCol w:w="2446"/>
        <w:gridCol w:w="2446"/>
        <w:gridCol w:w="2446"/>
        <w:gridCol w:w="2446"/>
        <w:gridCol w:w="2447"/>
      </w:tblGrid>
      <w:tr w:rsidR="00EA08FE">
        <w:trPr>
          <w:jc w:val="center"/>
        </w:trPr>
        <w:tc>
          <w:tcPr>
            <w:tcW w:w="13841" w:type="dxa"/>
            <w:gridSpan w:val="6"/>
            <w:tcBorders>
              <w:top w:val="nil"/>
              <w:left w:val="nil"/>
              <w:bottom w:val="nil"/>
              <w:right w:val="nil"/>
            </w:tcBorders>
            <w:shd w:val="clear" w:color="auto" w:fill="FFFFFF"/>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Style w:val="font41"/>
                <w:rFonts w:hint="default"/>
              </w:rPr>
              <w:t>天津经济技术开发区医药健康产业促进局</w:t>
            </w:r>
          </w:p>
        </w:tc>
        <w:tc>
          <w:tcPr>
            <w:tcW w:w="2447" w:type="dxa"/>
            <w:tcBorders>
              <w:top w:val="nil"/>
              <w:left w:val="nil"/>
              <w:bottom w:val="nil"/>
              <w:right w:val="nil"/>
            </w:tcBorders>
            <w:shd w:val="clear" w:color="auto" w:fill="FFFFFF"/>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r>
      <w:tr w:rsidR="00EA08FE">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EA08FE">
            <w:pPr>
              <w:widowControl/>
              <w:snapToGrid w:val="0"/>
              <w:textAlignment w:val="center"/>
              <w:rPr>
                <w:rFonts w:ascii="宋体" w:hAnsi="宋体" w:cs="宋体"/>
                <w:color w:val="000000"/>
                <w:sz w:val="20"/>
              </w:rPr>
            </w:pPr>
          </w:p>
        </w:tc>
      </w:tr>
      <w:tr w:rsidR="00EA08FE">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47066294.35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6926090.54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6722561.51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203529.03</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40140203.81</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8110094.35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6926090.54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6722561.51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203529.03</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1184003.81</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8110094.35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6926090.54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6722561.51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203529.03</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1184003.81</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6926090.54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6926090.54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6722561.51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203529.03</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招商引资</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1184003.81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1184003.81</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1700500.00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1700500.00</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技术研究与开发</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1700500.00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1700500.00</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其他技术研究与开发支出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1700500.00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1700500.00</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商业服务业等支出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37255700.00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37255700.00</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涉外发展服务支出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37255700.00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37255700.00</w:t>
            </w:r>
          </w:p>
        </w:tc>
      </w:tr>
      <w:tr w:rsidR="00EA08FE">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其他涉外发展服务支出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37255700.00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color w:val="000000"/>
                <w:sz w:val="20"/>
              </w:rPr>
              <w:t>37255700.00</w:t>
            </w:r>
          </w:p>
        </w:tc>
      </w:tr>
      <w:tr w:rsidR="00EA08FE">
        <w:trPr>
          <w:jc w:val="center"/>
        </w:trPr>
        <w:tc>
          <w:tcPr>
            <w:tcW w:w="16288" w:type="dxa"/>
            <w:gridSpan w:val="7"/>
            <w:tcBorders>
              <w:top w:val="nil"/>
              <w:left w:val="nil"/>
              <w:bottom w:val="nil"/>
              <w:right w:val="nil"/>
            </w:tcBorders>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8838"/>
      <w:r>
        <w:rPr>
          <w:rFonts w:ascii="黑体" w:eastAsia="黑体" w:hAnsi="黑体" w:hint="eastAsia"/>
          <w:sz w:val="30"/>
          <w:szCs w:val="30"/>
        </w:rPr>
        <w:lastRenderedPageBreak/>
        <w:t>七、《一般公共预算财政拨款基本支出决算表》</w:t>
      </w:r>
      <w:bookmarkEnd w:id="10"/>
    </w:p>
    <w:tbl>
      <w:tblPr>
        <w:tblW w:w="16288" w:type="dxa"/>
        <w:jc w:val="center"/>
        <w:tblLayout w:type="fixed"/>
        <w:tblLook w:val="0000"/>
      </w:tblPr>
      <w:tblGrid>
        <w:gridCol w:w="723"/>
        <w:gridCol w:w="2475"/>
        <w:gridCol w:w="2231"/>
        <w:gridCol w:w="754"/>
        <w:gridCol w:w="2444"/>
        <w:gridCol w:w="2231"/>
        <w:gridCol w:w="797"/>
        <w:gridCol w:w="2401"/>
        <w:gridCol w:w="2232"/>
      </w:tblGrid>
      <w:tr w:rsidR="00EA08FE">
        <w:trPr>
          <w:jc w:val="center"/>
        </w:trPr>
        <w:tc>
          <w:tcPr>
            <w:tcW w:w="8627" w:type="dxa"/>
            <w:gridSpan w:val="5"/>
            <w:tcBorders>
              <w:top w:val="nil"/>
              <w:left w:val="nil"/>
              <w:bottom w:val="nil"/>
              <w:right w:val="nil"/>
            </w:tcBorders>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2231" w:type="dxa"/>
            <w:tcBorders>
              <w:top w:val="nil"/>
              <w:left w:val="nil"/>
              <w:bottom w:val="nil"/>
              <w:right w:val="nil"/>
            </w:tcBorders>
            <w:noWrap/>
            <w:vAlign w:val="center"/>
          </w:tcPr>
          <w:p w:rsidR="00EA08FE" w:rsidRDefault="00EA08FE">
            <w:pPr>
              <w:snapToGrid w:val="0"/>
              <w:rPr>
                <w:rFonts w:ascii="宋体" w:hAnsi="宋体" w:cs="宋体"/>
                <w:color w:val="000000"/>
                <w:sz w:val="20"/>
              </w:rPr>
            </w:pPr>
          </w:p>
        </w:tc>
        <w:tc>
          <w:tcPr>
            <w:tcW w:w="797" w:type="dxa"/>
            <w:tcBorders>
              <w:top w:val="nil"/>
              <w:left w:val="nil"/>
              <w:bottom w:val="nil"/>
              <w:right w:val="nil"/>
            </w:tcBorders>
            <w:noWrap/>
            <w:vAlign w:val="center"/>
          </w:tcPr>
          <w:p w:rsidR="00EA08FE" w:rsidRDefault="00EA08FE">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EA08FE">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6722561.51</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203529.03</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1327157.93</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41522.80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3157475.89</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565.00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12875.00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337075.20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1116.66</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168537.60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210672.00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15138.89</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24085.89</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1506504.00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100770.00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color w:val="000000"/>
                <w:sz w:val="20"/>
              </w:rPr>
            </w:pPr>
            <w:r>
              <w:rPr>
                <w:color w:val="000000"/>
                <w:sz w:val="20"/>
              </w:rPr>
              <w:t>22593.68</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EA08FE" w:rsidRDefault="00EA08FE">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EA08FE" w:rsidRDefault="00EA08FE">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EA08FE" w:rsidRDefault="00EA08FE">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EA08FE" w:rsidRDefault="00EA08FE">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EA08FE" w:rsidRDefault="00EA08FE">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EA08FE" w:rsidRDefault="00EA08FE">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EA08FE" w:rsidRDefault="00EA08FE">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EA08FE" w:rsidRDefault="00EA08FE">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EA08FE" w:rsidRDefault="00EA08FE">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EA08FE" w:rsidRDefault="00EA08FE">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EA08FE" w:rsidRDefault="00EA08FE">
            <w:pPr>
              <w:widowControl/>
              <w:snapToGrid w:val="0"/>
              <w:jc w:val="right"/>
              <w:textAlignment w:val="center"/>
              <w:rPr>
                <w:color w:val="000000"/>
                <w:sz w:val="20"/>
              </w:rPr>
            </w:pPr>
          </w:p>
        </w:tc>
      </w:tr>
      <w:tr w:rsidR="00EA08FE">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right"/>
              <w:textAlignment w:val="center"/>
              <w:rPr>
                <w:b/>
                <w:bCs/>
                <w:color w:val="000000"/>
                <w:sz w:val="20"/>
              </w:rPr>
            </w:pPr>
            <w:r>
              <w:rPr>
                <w:b/>
                <w:bCs/>
                <w:color w:val="000000"/>
                <w:sz w:val="20"/>
              </w:rPr>
              <w:t>6722561.51</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right"/>
              <w:textAlignment w:val="center"/>
              <w:rPr>
                <w:b/>
                <w:bCs/>
                <w:color w:val="000000"/>
                <w:sz w:val="20"/>
              </w:rPr>
            </w:pPr>
            <w:r>
              <w:rPr>
                <w:b/>
                <w:bCs/>
                <w:color w:val="000000"/>
                <w:sz w:val="20"/>
              </w:rPr>
              <w:t>203529.03</w:t>
            </w:r>
          </w:p>
        </w:tc>
      </w:tr>
      <w:tr w:rsidR="00EA08FE">
        <w:trPr>
          <w:jc w:val="center"/>
        </w:trPr>
        <w:tc>
          <w:tcPr>
            <w:tcW w:w="16288" w:type="dxa"/>
            <w:gridSpan w:val="9"/>
            <w:tcBorders>
              <w:top w:val="single" w:sz="4" w:space="0" w:color="000000"/>
              <w:left w:val="nil"/>
              <w:bottom w:val="nil"/>
              <w:right w:val="nil"/>
            </w:tcBorders>
            <w:noWrap/>
            <w:vAlign w:val="center"/>
          </w:tcPr>
          <w:p w:rsidR="00EA08FE" w:rsidRDefault="00D77312">
            <w:pPr>
              <w:pStyle w:val="a8"/>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2699"/>
      <w:r>
        <w:rPr>
          <w:rFonts w:ascii="黑体" w:eastAsia="黑体" w:hAnsi="黑体" w:hint="eastAsia"/>
          <w:sz w:val="30"/>
          <w:szCs w:val="30"/>
        </w:rPr>
        <w:lastRenderedPageBreak/>
        <w:t>八、《政府性基金预算财政拨款收入支出决算表》</w:t>
      </w:r>
      <w:bookmarkEnd w:id="11"/>
    </w:p>
    <w:tbl>
      <w:tblPr>
        <w:tblW w:w="16288" w:type="dxa"/>
        <w:jc w:val="center"/>
        <w:tblLayout w:type="fixed"/>
        <w:tblLook w:val="0000"/>
      </w:tblPr>
      <w:tblGrid>
        <w:gridCol w:w="1035"/>
        <w:gridCol w:w="2828"/>
        <w:gridCol w:w="2070"/>
        <w:gridCol w:w="2071"/>
        <w:gridCol w:w="2071"/>
        <w:gridCol w:w="2071"/>
        <w:gridCol w:w="2071"/>
        <w:gridCol w:w="2071"/>
      </w:tblGrid>
      <w:tr w:rsidR="00EA08FE">
        <w:trPr>
          <w:trHeight w:val="567"/>
          <w:tblHeader/>
          <w:jc w:val="center"/>
        </w:trPr>
        <w:tc>
          <w:tcPr>
            <w:tcW w:w="10075" w:type="dxa"/>
            <w:gridSpan w:val="5"/>
            <w:tcBorders>
              <w:top w:val="nil"/>
              <w:left w:val="nil"/>
              <w:bottom w:val="nil"/>
              <w:right w:val="nil"/>
            </w:tcBorders>
            <w:shd w:val="clear" w:color="auto" w:fill="FFFFFF"/>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2071" w:type="dxa"/>
            <w:tcBorders>
              <w:top w:val="nil"/>
              <w:left w:val="nil"/>
              <w:bottom w:val="nil"/>
              <w:right w:val="nil"/>
            </w:tcBorders>
            <w:shd w:val="clear" w:color="auto" w:fill="FFFFFF"/>
            <w:vAlign w:val="center"/>
          </w:tcPr>
          <w:p w:rsidR="00EA08FE" w:rsidRDefault="00EA08FE">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EA08FE" w:rsidRDefault="00EA08FE">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EA08FE">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r>
      <w:tr w:rsidR="00EA08FE">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r>
      <w:tr w:rsidR="00EA08FE">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r>
      <w:tr w:rsidR="00EA08FE">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color w:val="000000"/>
                <w:sz w:val="20"/>
              </w:rPr>
            </w:pPr>
          </w:p>
        </w:tc>
      </w:tr>
      <w:tr w:rsidR="00EA08FE">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资源勘探工业信息等支出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r>
      <w:tr w:rsidR="00EA08FE">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r>
      <w:tr w:rsidR="00EA08FE">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2159802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制造业</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jc w:val="right"/>
              <w:rPr>
                <w:color w:val="000000"/>
                <w:sz w:val="20"/>
              </w:rPr>
            </w:pPr>
            <w:r>
              <w:rPr>
                <w:color w:val="000000"/>
                <w:sz w:val="20"/>
              </w:rPr>
              <w:t>9099875.48</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EA08FE">
            <w:pPr>
              <w:widowControl/>
              <w:snapToGrid w:val="0"/>
              <w:jc w:val="right"/>
              <w:rPr>
                <w:color w:val="000000"/>
                <w:sz w:val="20"/>
              </w:rPr>
            </w:pPr>
          </w:p>
        </w:tc>
      </w:tr>
      <w:tr w:rsidR="00EA08FE">
        <w:trPr>
          <w:jc w:val="center"/>
        </w:trPr>
        <w:tc>
          <w:tcPr>
            <w:tcW w:w="16288" w:type="dxa"/>
            <w:gridSpan w:val="8"/>
            <w:tcBorders>
              <w:top w:val="nil"/>
              <w:left w:val="nil"/>
              <w:bottom w:val="nil"/>
              <w:right w:val="nil"/>
            </w:tcBorders>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11009"/>
      <w:r>
        <w:rPr>
          <w:rFonts w:ascii="黑体" w:eastAsia="黑体" w:hAnsi="黑体" w:hint="eastAsia"/>
          <w:sz w:val="30"/>
          <w:szCs w:val="30"/>
        </w:rPr>
        <w:lastRenderedPageBreak/>
        <w:t>九、《国有资本经营预算财政拨款收入支出决算表》</w:t>
      </w:r>
      <w:bookmarkEnd w:id="12"/>
    </w:p>
    <w:tbl>
      <w:tblPr>
        <w:tblW w:w="16288" w:type="dxa"/>
        <w:jc w:val="center"/>
        <w:tblLayout w:type="fixed"/>
        <w:tblLook w:val="0000"/>
      </w:tblPr>
      <w:tblGrid>
        <w:gridCol w:w="1059"/>
        <w:gridCol w:w="4663"/>
        <w:gridCol w:w="1761"/>
        <w:gridCol w:w="1761"/>
        <w:gridCol w:w="1761"/>
        <w:gridCol w:w="1761"/>
        <w:gridCol w:w="1761"/>
        <w:gridCol w:w="1761"/>
      </w:tblGrid>
      <w:tr w:rsidR="00EA08FE">
        <w:trPr>
          <w:tblHeader/>
          <w:jc w:val="center"/>
        </w:trPr>
        <w:tc>
          <w:tcPr>
            <w:tcW w:w="9244" w:type="dxa"/>
            <w:gridSpan w:val="4"/>
            <w:tcBorders>
              <w:top w:val="nil"/>
              <w:left w:val="nil"/>
              <w:bottom w:val="nil"/>
              <w:right w:val="nil"/>
            </w:tcBorders>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1761" w:type="dxa"/>
            <w:tcBorders>
              <w:top w:val="nil"/>
              <w:left w:val="nil"/>
              <w:bottom w:val="nil"/>
              <w:right w:val="nil"/>
            </w:tcBorders>
            <w:vAlign w:val="center"/>
          </w:tcPr>
          <w:p w:rsidR="00EA08FE" w:rsidRDefault="00EA08FE">
            <w:pPr>
              <w:snapToGrid w:val="0"/>
              <w:rPr>
                <w:rFonts w:ascii="宋体" w:hAnsi="宋体" w:cs="宋体"/>
                <w:color w:val="000000"/>
                <w:sz w:val="20"/>
              </w:rPr>
            </w:pPr>
          </w:p>
        </w:tc>
        <w:tc>
          <w:tcPr>
            <w:tcW w:w="1761" w:type="dxa"/>
            <w:tcBorders>
              <w:top w:val="nil"/>
              <w:left w:val="nil"/>
              <w:bottom w:val="nil"/>
              <w:right w:val="nil"/>
            </w:tcBorders>
            <w:vAlign w:val="center"/>
          </w:tcPr>
          <w:p w:rsidR="00EA08FE" w:rsidRDefault="00EA08FE">
            <w:pPr>
              <w:snapToGrid w:val="0"/>
              <w:rPr>
                <w:rFonts w:ascii="宋体" w:hAnsi="宋体" w:cs="宋体"/>
                <w:color w:val="000000"/>
                <w:sz w:val="20"/>
              </w:rPr>
            </w:pPr>
          </w:p>
        </w:tc>
        <w:tc>
          <w:tcPr>
            <w:tcW w:w="1761" w:type="dxa"/>
            <w:tcBorders>
              <w:top w:val="nil"/>
              <w:left w:val="nil"/>
              <w:bottom w:val="nil"/>
              <w:right w:val="nil"/>
            </w:tcBorders>
            <w:vAlign w:val="center"/>
          </w:tcPr>
          <w:p w:rsidR="00EA08FE" w:rsidRDefault="00EA08FE">
            <w:pPr>
              <w:snapToGrid w:val="0"/>
              <w:rPr>
                <w:rFonts w:ascii="宋体" w:hAnsi="宋体" w:cs="宋体"/>
                <w:color w:val="000000"/>
                <w:sz w:val="20"/>
              </w:rPr>
            </w:pPr>
          </w:p>
        </w:tc>
        <w:tc>
          <w:tcPr>
            <w:tcW w:w="1761" w:type="dxa"/>
            <w:tcBorders>
              <w:top w:val="nil"/>
              <w:left w:val="nil"/>
              <w:bottom w:val="nil"/>
              <w:right w:val="nil"/>
            </w:tcBorders>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EA08FE">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r>
      <w:tr w:rsidR="00EA08FE">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r>
      <w:tr w:rsidR="00EA08FE">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A08FE" w:rsidRDefault="00EA08FE">
            <w:pPr>
              <w:snapToGrid w:val="0"/>
              <w:jc w:val="center"/>
              <w:rPr>
                <w:rFonts w:ascii="宋体" w:hAnsi="宋体" w:cs="宋体"/>
                <w:color w:val="000000"/>
                <w:sz w:val="20"/>
              </w:rPr>
            </w:pPr>
          </w:p>
        </w:tc>
      </w:tr>
      <w:tr w:rsidR="00EA08FE">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jc w:val="right"/>
              <w:textAlignment w:val="center"/>
              <w:rPr>
                <w:sz w:val="20"/>
              </w:rPr>
            </w:pPr>
          </w:p>
        </w:tc>
      </w:tr>
      <w:tr w:rsidR="00EA08FE">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A08FE" w:rsidRDefault="00EA08FE">
            <w:pPr>
              <w:widowControl/>
              <w:snapToGrid w:val="0"/>
              <w:jc w:val="right"/>
              <w:rPr>
                <w:color w:val="000000"/>
                <w:sz w:val="20"/>
              </w:rPr>
            </w:pPr>
          </w:p>
        </w:tc>
      </w:tr>
      <w:tr w:rsidR="00EA08FE">
        <w:trPr>
          <w:trHeight w:val="567"/>
          <w:jc w:val="center"/>
        </w:trPr>
        <w:tc>
          <w:tcPr>
            <w:tcW w:w="16288" w:type="dxa"/>
            <w:gridSpan w:val="8"/>
            <w:tcBorders>
              <w:top w:val="nil"/>
              <w:left w:val="nil"/>
              <w:bottom w:val="nil"/>
              <w:right w:val="nil"/>
            </w:tcBorders>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EA08FE" w:rsidRDefault="00D77312">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天津经济技术开发区医药健康产业促进局</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EA08FE" w:rsidRDefault="00D77312" w:rsidP="00645F04">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5214"/>
      <w:r>
        <w:rPr>
          <w:rFonts w:ascii="黑体" w:eastAsia="黑体" w:hAnsi="黑体" w:hint="eastAsia"/>
          <w:sz w:val="30"/>
          <w:szCs w:val="30"/>
        </w:rPr>
        <w:lastRenderedPageBreak/>
        <w:t>十、《财政拨款“三公”经费支出决算表》</w:t>
      </w:r>
      <w:bookmarkEnd w:id="13"/>
    </w:p>
    <w:tbl>
      <w:tblPr>
        <w:tblW w:w="16288" w:type="dxa"/>
        <w:jc w:val="center"/>
        <w:tblLayout w:type="fixed"/>
        <w:tblLook w:val="0000"/>
      </w:tblPr>
      <w:tblGrid>
        <w:gridCol w:w="2668"/>
        <w:gridCol w:w="3018"/>
        <w:gridCol w:w="2668"/>
        <w:gridCol w:w="2668"/>
        <w:gridCol w:w="2669"/>
        <w:gridCol w:w="2597"/>
      </w:tblGrid>
      <w:tr w:rsidR="00EA08FE">
        <w:trPr>
          <w:jc w:val="center"/>
        </w:trPr>
        <w:tc>
          <w:tcPr>
            <w:tcW w:w="9448" w:type="dxa"/>
            <w:gridSpan w:val="4"/>
            <w:tcBorders>
              <w:bottom w:val="single" w:sz="4" w:space="0" w:color="auto"/>
              <w:tl2br w:val="nil"/>
              <w:tr2bl w:val="nil"/>
            </w:tcBorders>
            <w:shd w:val="clear" w:color="auto" w:fill="FFFFFF"/>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2299" w:type="dxa"/>
            <w:tcBorders>
              <w:bottom w:val="single" w:sz="4" w:space="0" w:color="auto"/>
              <w:tl2br w:val="nil"/>
              <w:tr2bl w:val="nil"/>
            </w:tcBorders>
            <w:shd w:val="clear" w:color="auto" w:fill="FFFFFF"/>
            <w:vAlign w:val="center"/>
          </w:tcPr>
          <w:p w:rsidR="00EA08FE" w:rsidRDefault="00EA08FE">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EA08FE">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EA08FE" w:rsidRDefault="00EA08FE">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EA08FE" w:rsidRDefault="00EA08FE">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EA08FE" w:rsidRDefault="00EA08FE">
            <w:pPr>
              <w:snapToGrid w:val="0"/>
              <w:jc w:val="center"/>
              <w:rPr>
                <w:rFonts w:ascii="宋体" w:hAnsi="宋体" w:cs="宋体"/>
                <w:color w:val="000000"/>
                <w:sz w:val="20"/>
              </w:rPr>
            </w:pPr>
          </w:p>
        </w:tc>
      </w:tr>
      <w:tr w:rsidR="00EA08FE">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EA08FE" w:rsidRDefault="00D77312">
            <w:pPr>
              <w:widowControl/>
              <w:jc w:val="right"/>
              <w:textAlignment w:val="center"/>
              <w:rPr>
                <w:color w:val="000000"/>
                <w:sz w:val="20"/>
              </w:rPr>
            </w:pPr>
            <w:r>
              <w:rPr>
                <w:color w:val="000000"/>
                <w:sz w:val="20"/>
              </w:rPr>
              <w:t>308475.14</w:t>
            </w:r>
          </w:p>
        </w:tc>
        <w:tc>
          <w:tcPr>
            <w:tcW w:w="2672" w:type="dxa"/>
            <w:tcBorders>
              <w:top w:val="single" w:sz="4" w:space="0" w:color="auto"/>
              <w:left w:val="single" w:sz="4" w:space="0" w:color="auto"/>
              <w:bottom w:val="single" w:sz="4" w:space="0" w:color="auto"/>
              <w:right w:val="single" w:sz="4" w:space="0" w:color="auto"/>
            </w:tcBorders>
            <w:vAlign w:val="center"/>
          </w:tcPr>
          <w:p w:rsidR="00EA08FE" w:rsidRDefault="00D77312">
            <w:pPr>
              <w:widowControl/>
              <w:jc w:val="right"/>
              <w:textAlignment w:val="center"/>
              <w:rPr>
                <w:color w:val="000000"/>
                <w:sz w:val="20"/>
              </w:rPr>
            </w:pPr>
            <w:r>
              <w:rPr>
                <w:color w:val="000000"/>
                <w:sz w:val="20"/>
              </w:rPr>
              <w:t>308475.14</w:t>
            </w:r>
          </w:p>
        </w:tc>
        <w:tc>
          <w:tcPr>
            <w:tcW w:w="2299" w:type="dxa"/>
            <w:tcBorders>
              <w:top w:val="single" w:sz="4" w:space="0" w:color="auto"/>
              <w:left w:val="single" w:sz="4" w:space="0" w:color="auto"/>
              <w:bottom w:val="single" w:sz="4" w:space="0" w:color="auto"/>
              <w:right w:val="single" w:sz="4" w:space="0" w:color="auto"/>
            </w:tcBorders>
            <w:vAlign w:val="center"/>
          </w:tcPr>
          <w:p w:rsidR="00EA08FE" w:rsidRDefault="00EA08FE">
            <w:pPr>
              <w:widowControl/>
              <w:jc w:val="right"/>
              <w:textAlignment w:val="center"/>
              <w:rPr>
                <w:color w:val="000000"/>
                <w:sz w:val="20"/>
              </w:rPr>
            </w:pPr>
          </w:p>
        </w:tc>
        <w:tc>
          <w:tcPr>
            <w:tcW w:w="2301" w:type="dxa"/>
            <w:tcBorders>
              <w:top w:val="single" w:sz="4" w:space="0" w:color="auto"/>
              <w:left w:val="single" w:sz="4" w:space="0" w:color="auto"/>
              <w:bottom w:val="single" w:sz="4" w:space="0" w:color="auto"/>
              <w:right w:val="single" w:sz="4" w:space="0" w:color="auto"/>
            </w:tcBorders>
            <w:vAlign w:val="center"/>
          </w:tcPr>
          <w:p w:rsidR="00EA08FE" w:rsidRDefault="00EA08FE">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EA08FE" w:rsidRDefault="00EA08FE">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EA08FE" w:rsidRDefault="00EA08FE">
            <w:pPr>
              <w:widowControl/>
              <w:jc w:val="right"/>
              <w:textAlignment w:val="center"/>
              <w:rPr>
                <w:color w:val="000000"/>
                <w:sz w:val="20"/>
              </w:rPr>
            </w:pPr>
          </w:p>
        </w:tc>
      </w:tr>
      <w:tr w:rsidR="00EA08FE">
        <w:trPr>
          <w:jc w:val="center"/>
        </w:trPr>
        <w:tc>
          <w:tcPr>
            <w:tcW w:w="14168" w:type="dxa"/>
            <w:gridSpan w:val="6"/>
            <w:tcBorders>
              <w:top w:val="single" w:sz="4" w:space="0" w:color="auto"/>
              <w:tl2br w:val="nil"/>
              <w:tr2bl w:val="nil"/>
            </w:tcBorders>
            <w:vAlign w:val="center"/>
          </w:tcPr>
          <w:p w:rsidR="00EA08FE" w:rsidRDefault="00D77312">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EA08FE" w:rsidRDefault="00D77312" w:rsidP="00645F04">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4" w:name="_Toc18972"/>
      <w:r>
        <w:rPr>
          <w:rFonts w:ascii="黑体" w:eastAsia="黑体" w:hAnsi="黑体" w:hint="eastAsia"/>
          <w:sz w:val="30"/>
          <w:szCs w:val="30"/>
        </w:rPr>
        <w:lastRenderedPageBreak/>
        <w:t>十一、《项目支出决算表》</w:t>
      </w:r>
      <w:bookmarkEnd w:id="14"/>
    </w:p>
    <w:tbl>
      <w:tblPr>
        <w:tblW w:w="16288" w:type="dxa"/>
        <w:jc w:val="center"/>
        <w:tblLayout w:type="fixed"/>
        <w:tblLook w:val="0000"/>
      </w:tblPr>
      <w:tblGrid>
        <w:gridCol w:w="1131"/>
        <w:gridCol w:w="2838"/>
        <w:gridCol w:w="2053"/>
        <w:gridCol w:w="2053"/>
        <w:gridCol w:w="2053"/>
        <w:gridCol w:w="2053"/>
        <w:gridCol w:w="2053"/>
        <w:gridCol w:w="2054"/>
      </w:tblGrid>
      <w:tr w:rsidR="00EA08FE">
        <w:trPr>
          <w:trHeight w:val="567"/>
          <w:jc w:val="center"/>
        </w:trPr>
        <w:tc>
          <w:tcPr>
            <w:tcW w:w="8075" w:type="dxa"/>
            <w:gridSpan w:val="4"/>
            <w:tcBorders>
              <w:top w:val="nil"/>
              <w:left w:val="nil"/>
              <w:bottom w:val="nil"/>
              <w:right w:val="nil"/>
            </w:tcBorders>
            <w:noWrap/>
            <w:vAlign w:val="center"/>
          </w:tcPr>
          <w:p w:rsidR="00EA08FE" w:rsidRDefault="00D77312">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天津经济技术开发区医药健康产业促进局</w:t>
            </w:r>
          </w:p>
        </w:tc>
        <w:tc>
          <w:tcPr>
            <w:tcW w:w="2053" w:type="dxa"/>
            <w:tcBorders>
              <w:top w:val="nil"/>
              <w:left w:val="nil"/>
              <w:bottom w:val="nil"/>
              <w:right w:val="nil"/>
            </w:tcBorders>
            <w:noWrap/>
            <w:vAlign w:val="center"/>
          </w:tcPr>
          <w:p w:rsidR="00EA08FE" w:rsidRDefault="00EA08FE">
            <w:pPr>
              <w:snapToGrid w:val="0"/>
              <w:rPr>
                <w:rFonts w:ascii="宋体" w:hAnsi="宋体" w:cs="宋体"/>
                <w:color w:val="000000"/>
                <w:sz w:val="20"/>
              </w:rPr>
            </w:pPr>
          </w:p>
        </w:tc>
        <w:tc>
          <w:tcPr>
            <w:tcW w:w="2053" w:type="dxa"/>
            <w:tcBorders>
              <w:top w:val="nil"/>
              <w:left w:val="nil"/>
              <w:bottom w:val="nil"/>
              <w:right w:val="nil"/>
            </w:tcBorders>
            <w:noWrap/>
            <w:vAlign w:val="center"/>
          </w:tcPr>
          <w:p w:rsidR="00EA08FE" w:rsidRDefault="00EA08FE">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EA08FE" w:rsidRDefault="00D77312">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A08FE">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EA08FE">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EA08FE" w:rsidRDefault="00EA08FE">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EA08FE" w:rsidRDefault="00EA08FE">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EA08FE">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EA08FE" w:rsidRDefault="00D77312">
            <w:pPr>
              <w:widowControl/>
              <w:jc w:val="right"/>
              <w:textAlignment w:val="center"/>
              <w:rPr>
                <w:color w:val="000000"/>
                <w:sz w:val="20"/>
              </w:rPr>
            </w:pPr>
            <w:r>
              <w:rPr>
                <w:color w:val="000000"/>
                <w:sz w:val="20"/>
              </w:rPr>
              <w:t>49240079.29</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jc w:val="right"/>
              <w:textAlignment w:val="center"/>
              <w:rPr>
                <w:color w:val="000000"/>
                <w:sz w:val="20"/>
              </w:rPr>
            </w:pPr>
            <w:r>
              <w:rPr>
                <w:color w:val="000000"/>
                <w:sz w:val="20"/>
              </w:rPr>
              <w:t>40140203.81</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A08FE" w:rsidRDefault="00D77312">
            <w:pPr>
              <w:widowControl/>
              <w:jc w:val="right"/>
              <w:textAlignment w:val="center"/>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EA08FE" w:rsidRDefault="00EA08FE">
            <w:pPr>
              <w:widowControl/>
              <w:jc w:val="right"/>
              <w:textAlignment w:val="center"/>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2011308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招商引资</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1184003.81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技术研究与开发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2060499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其他技术研究与开发支出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1700500.00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2159802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制造业</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9099875.48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商业服务业等支出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涉外发展服务支出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t>2160699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8FE" w:rsidRDefault="00D77312">
            <w:pPr>
              <w:widowControl/>
              <w:snapToGrid w:val="0"/>
              <w:textAlignment w:val="center"/>
              <w:rPr>
                <w:rFonts w:ascii="宋体" w:hAnsi="宋体" w:cs="宋体"/>
                <w:color w:val="000000"/>
                <w:sz w:val="20"/>
              </w:rPr>
            </w:pPr>
            <w:r>
              <w:rPr>
                <w:rFonts w:ascii="宋体" w:hAnsi="宋体" w:cs="宋体"/>
                <w:color w:val="000000"/>
                <w:sz w:val="20"/>
              </w:rPr>
              <w:t>其他涉外发展服务支出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D77312">
            <w:pPr>
              <w:widowControl/>
              <w:snapToGrid w:val="0"/>
              <w:jc w:val="right"/>
              <w:rPr>
                <w:color w:val="000000"/>
                <w:sz w:val="20"/>
              </w:rPr>
            </w:pPr>
            <w:r>
              <w:rPr>
                <w:color w:val="000000"/>
                <w:sz w:val="20"/>
              </w:rPr>
              <w:t>37255700.00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A08FE" w:rsidRDefault="00EA08FE">
            <w:pPr>
              <w:widowControl/>
              <w:snapToGrid w:val="0"/>
              <w:jc w:val="right"/>
              <w:rPr>
                <w:color w:val="000000"/>
                <w:sz w:val="20"/>
              </w:rPr>
            </w:pPr>
          </w:p>
        </w:tc>
      </w:tr>
      <w:tr w:rsidR="00EA08FE">
        <w:trPr>
          <w:trHeight w:val="567"/>
          <w:jc w:val="center"/>
        </w:trPr>
        <w:tc>
          <w:tcPr>
            <w:tcW w:w="16288" w:type="dxa"/>
            <w:gridSpan w:val="8"/>
            <w:tcBorders>
              <w:top w:val="nil"/>
              <w:left w:val="nil"/>
              <w:bottom w:val="nil"/>
              <w:right w:val="nil"/>
            </w:tcBorders>
            <w:vAlign w:val="center"/>
          </w:tcPr>
          <w:p w:rsidR="00EA08FE" w:rsidRDefault="00D77312">
            <w:pPr>
              <w:widowControl/>
              <w:snapToGrid w:val="0"/>
              <w:textAlignment w:val="center"/>
              <w:rPr>
                <w:rFonts w:ascii="宋体" w:hAnsi="宋体" w:cs="宋体"/>
                <w:color w:val="000000"/>
                <w:sz w:val="20"/>
              </w:rPr>
            </w:pPr>
            <w:r>
              <w:rPr>
                <w:rFonts w:ascii="宋体" w:hAnsi="宋体" w:cs="宋体" w:hint="eastAsia"/>
                <w:color w:val="000000"/>
                <w:sz w:val="20"/>
              </w:rPr>
              <w:lastRenderedPageBreak/>
              <w:t>注：本表反映本年度项目支出决算情况，其中支出数包括当年预算资金和以前年度结转资金安排的合计实际支出。</w:t>
            </w:r>
          </w:p>
        </w:tc>
      </w:tr>
    </w:tbl>
    <w:p w:rsidR="00EA08FE" w:rsidRDefault="00EA08FE">
      <w:pPr>
        <w:sectPr w:rsidR="00EA08FE">
          <w:footerReference w:type="default" r:id="rId10"/>
          <w:pgSz w:w="16838" w:h="11906" w:orient="landscape"/>
          <w:pgMar w:top="1800" w:right="1440" w:bottom="1800" w:left="1440" w:header="851" w:footer="992" w:gutter="0"/>
          <w:cols w:space="720"/>
          <w:docGrid w:type="lines" w:linePitch="312"/>
        </w:sectPr>
      </w:pPr>
    </w:p>
    <w:p w:rsidR="00EA08FE" w:rsidRDefault="00D77312">
      <w:pPr>
        <w:pStyle w:val="1"/>
        <w:wordWrap w:val="0"/>
        <w:spacing w:before="0" w:after="0" w:line="600" w:lineRule="exact"/>
        <w:jc w:val="center"/>
        <w:rPr>
          <w:rFonts w:ascii="方正小标宋简体" w:eastAsia="方正小标宋简体" w:hAnsi="方正小标宋简体" w:cs="方正小标宋简体"/>
          <w:b w:val="0"/>
        </w:rPr>
      </w:pPr>
      <w:bookmarkStart w:id="15" w:name="_Toc7922"/>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年度部门决算情况说明</w:t>
      </w:r>
      <w:bookmarkEnd w:id="15"/>
    </w:p>
    <w:p w:rsidR="00EA08FE" w:rsidRDefault="00EA08FE">
      <w:pPr>
        <w:spacing w:line="600" w:lineRule="exact"/>
        <w:ind w:firstLineChars="200" w:firstLine="600"/>
        <w:rPr>
          <w:rFonts w:ascii="黑体" w:eastAsia="黑体"/>
          <w:sz w:val="30"/>
          <w:szCs w:val="30"/>
        </w:rPr>
      </w:pPr>
    </w:p>
    <w:p w:rsidR="00EA08FE" w:rsidRDefault="00D77312" w:rsidP="00645F04">
      <w:pPr>
        <w:pStyle w:val="2"/>
        <w:wordWrap w:val="0"/>
        <w:spacing w:before="0" w:after="0" w:line="600" w:lineRule="exact"/>
        <w:ind w:firstLineChars="200" w:firstLine="602"/>
        <w:rPr>
          <w:rFonts w:ascii="黑体" w:eastAsia="黑体" w:hAnsi="黑体" w:cs="方正仿宋_GB2312"/>
          <w:bCs w:val="0"/>
          <w:sz w:val="30"/>
          <w:szCs w:val="30"/>
        </w:rPr>
      </w:pPr>
      <w:bookmarkStart w:id="16" w:name="_Toc7052"/>
      <w:r>
        <w:rPr>
          <w:rFonts w:ascii="黑体" w:eastAsia="黑体" w:hAnsi="黑体" w:cs="方正仿宋_GB2312" w:hint="eastAsia"/>
          <w:bCs w:val="0"/>
          <w:sz w:val="30"/>
          <w:szCs w:val="30"/>
        </w:rPr>
        <w:t>一、收入支出决算总体情况说明</w:t>
      </w:r>
      <w:bookmarkEnd w:id="16"/>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56,166,169.83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年度相比，收、支总计各减少</w:t>
      </w:r>
      <w:r>
        <w:rPr>
          <w:rFonts w:eastAsia="仿宋_GB2312" w:hint="eastAsia"/>
          <w:sz w:val="30"/>
          <w:szCs w:val="30"/>
        </w:rPr>
        <w:t>69,769,353.14</w:t>
      </w:r>
      <w:r>
        <w:rPr>
          <w:rFonts w:eastAsia="仿宋_GB2312" w:hint="eastAsia"/>
          <w:sz w:val="30"/>
          <w:szCs w:val="30"/>
        </w:rPr>
        <w:t>元，下降</w:t>
      </w:r>
      <w:r>
        <w:rPr>
          <w:rFonts w:eastAsia="仿宋_GB2312" w:hint="eastAsia"/>
          <w:sz w:val="30"/>
          <w:szCs w:val="30"/>
        </w:rPr>
        <w:t>55.40%</w:t>
      </w:r>
      <w:r>
        <w:rPr>
          <w:rFonts w:eastAsia="仿宋_GB2312" w:hint="eastAsia"/>
          <w:sz w:val="30"/>
          <w:szCs w:val="30"/>
        </w:rPr>
        <w:t>，主要原因是</w:t>
      </w:r>
      <w:r>
        <w:rPr>
          <w:rFonts w:eastAsia="仿宋_GB2312" w:hint="eastAsia"/>
          <w:sz w:val="30"/>
          <w:szCs w:val="30"/>
        </w:rPr>
        <w:t>本年度商业服务业等产业扶持项目减少。</w:t>
      </w:r>
    </w:p>
    <w:p w:rsidR="00EA08FE" w:rsidRDefault="00D77312">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47,066,294.35</w:t>
      </w:r>
      <w:r>
        <w:rPr>
          <w:rFonts w:eastAsia="仿宋_GB2312" w:hint="eastAsia"/>
          <w:sz w:val="30"/>
          <w:szCs w:val="30"/>
        </w:rPr>
        <w:t>元、政府性基金预算财政拨款收入</w:t>
      </w:r>
      <w:r>
        <w:rPr>
          <w:rFonts w:eastAsia="仿宋_GB2312" w:hint="eastAsia"/>
          <w:sz w:val="30"/>
          <w:szCs w:val="30"/>
        </w:rPr>
        <w:t>9,099,875.48</w:t>
      </w:r>
      <w:r>
        <w:rPr>
          <w:rFonts w:eastAsia="仿宋_GB2312" w:hint="eastAsia"/>
          <w:sz w:val="30"/>
          <w:szCs w:val="30"/>
        </w:rPr>
        <w:t>元。</w:t>
      </w:r>
    </w:p>
    <w:p w:rsidR="00EA08FE" w:rsidRDefault="00D77312">
      <w:pPr>
        <w:spacing w:line="600" w:lineRule="exact"/>
        <w:ind w:firstLine="600"/>
        <w:rPr>
          <w:rFonts w:eastAsia="仿宋_GB2312"/>
          <w:sz w:val="30"/>
          <w:szCs w:val="30"/>
        </w:rPr>
      </w:pPr>
      <w:bookmarkStart w:id="17" w:name="_Toc6621"/>
      <w:r>
        <w:rPr>
          <w:rFonts w:eastAsia="仿宋_GB2312" w:hint="eastAsia"/>
          <w:sz w:val="30"/>
          <w:szCs w:val="30"/>
        </w:rPr>
        <w:t>支出包括：一般公共服务支出</w:t>
      </w:r>
      <w:r>
        <w:rPr>
          <w:rFonts w:eastAsia="仿宋_GB2312" w:hint="eastAsia"/>
          <w:sz w:val="30"/>
          <w:szCs w:val="30"/>
        </w:rPr>
        <w:t>8,110,094.35</w:t>
      </w:r>
      <w:r>
        <w:rPr>
          <w:rFonts w:eastAsia="仿宋_GB2312" w:hint="eastAsia"/>
          <w:sz w:val="30"/>
          <w:szCs w:val="30"/>
        </w:rPr>
        <w:t>元、科学技术支出</w:t>
      </w:r>
      <w:r>
        <w:rPr>
          <w:rFonts w:eastAsia="仿宋_GB2312" w:hint="eastAsia"/>
          <w:sz w:val="30"/>
          <w:szCs w:val="30"/>
        </w:rPr>
        <w:t>1,700,500.00</w:t>
      </w:r>
      <w:r>
        <w:rPr>
          <w:rFonts w:eastAsia="仿宋_GB2312" w:hint="eastAsia"/>
          <w:sz w:val="30"/>
          <w:szCs w:val="30"/>
        </w:rPr>
        <w:t>元、资源勘探工业信息等支出</w:t>
      </w:r>
      <w:r>
        <w:rPr>
          <w:rFonts w:eastAsia="仿宋_GB2312" w:hint="eastAsia"/>
          <w:sz w:val="30"/>
          <w:szCs w:val="30"/>
        </w:rPr>
        <w:t>9,099,875.48</w:t>
      </w:r>
      <w:r>
        <w:rPr>
          <w:rFonts w:eastAsia="仿宋_GB2312" w:hint="eastAsia"/>
          <w:sz w:val="30"/>
          <w:szCs w:val="30"/>
        </w:rPr>
        <w:t>元、商业服务业等支出</w:t>
      </w:r>
      <w:r>
        <w:rPr>
          <w:rFonts w:eastAsia="仿宋_GB2312" w:hint="eastAsia"/>
          <w:sz w:val="30"/>
          <w:szCs w:val="30"/>
        </w:rPr>
        <w:t>37,255,700.00</w:t>
      </w:r>
      <w:r>
        <w:rPr>
          <w:rFonts w:eastAsia="仿宋_GB2312" w:hint="eastAsia"/>
          <w:sz w:val="30"/>
          <w:szCs w:val="30"/>
        </w:rPr>
        <w:t>元。</w:t>
      </w:r>
    </w:p>
    <w:p w:rsidR="00EA08FE" w:rsidRDefault="00D77312" w:rsidP="00645F04">
      <w:pPr>
        <w:pStyle w:val="2"/>
        <w:wordWrap w:val="0"/>
        <w:spacing w:before="0" w:after="0" w:line="600" w:lineRule="exact"/>
        <w:ind w:firstLineChars="200" w:firstLine="602"/>
        <w:rPr>
          <w:rFonts w:ascii="黑体" w:eastAsia="黑体" w:hAnsi="黑体" w:cs="方正仿宋_GB2312"/>
          <w:bCs w:val="0"/>
          <w:sz w:val="30"/>
          <w:szCs w:val="30"/>
        </w:rPr>
      </w:pPr>
      <w:r>
        <w:rPr>
          <w:rFonts w:ascii="黑体" w:eastAsia="黑体" w:hAnsi="黑体" w:cs="方正仿宋_GB2312" w:hint="eastAsia"/>
          <w:bCs w:val="0"/>
          <w:sz w:val="30"/>
          <w:szCs w:val="30"/>
        </w:rPr>
        <w:t>二、收入决算情况说明</w:t>
      </w:r>
      <w:bookmarkEnd w:id="17"/>
    </w:p>
    <w:p w:rsidR="00EA08FE" w:rsidRDefault="00D77312">
      <w:pPr>
        <w:spacing w:line="600" w:lineRule="exact"/>
        <w:ind w:firstLine="600"/>
        <w:rPr>
          <w:rFonts w:eastAsia="仿宋_GB2312"/>
          <w:sz w:val="30"/>
          <w:szCs w:val="30"/>
          <w:highlight w:val="yellow"/>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56,166,169.83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69,769,353.14</w:t>
      </w:r>
      <w:r>
        <w:rPr>
          <w:rFonts w:eastAsia="仿宋_GB2312" w:hint="eastAsia"/>
          <w:sz w:val="30"/>
          <w:szCs w:val="30"/>
        </w:rPr>
        <w:t>元</w:t>
      </w:r>
      <w:r>
        <w:rPr>
          <w:rFonts w:eastAsia="仿宋_GB2312" w:hint="eastAsia"/>
          <w:sz w:val="30"/>
          <w:szCs w:val="30"/>
        </w:rPr>
        <w:t>，主要原因是本年度商业服务业等产业扶持项目减少。其中：一般公共预算财政拨款收入</w:t>
      </w:r>
      <w:r>
        <w:rPr>
          <w:rFonts w:eastAsia="仿宋_GB2312" w:hint="eastAsia"/>
          <w:sz w:val="30"/>
          <w:szCs w:val="30"/>
        </w:rPr>
        <w:t>47,066,294.35</w:t>
      </w:r>
      <w:r>
        <w:rPr>
          <w:rFonts w:eastAsia="仿宋_GB2312" w:hint="eastAsia"/>
          <w:sz w:val="30"/>
          <w:szCs w:val="30"/>
        </w:rPr>
        <w:t>元，占</w:t>
      </w:r>
      <w:r>
        <w:rPr>
          <w:rFonts w:eastAsia="仿宋_GB2312" w:hint="eastAsia"/>
          <w:sz w:val="30"/>
          <w:szCs w:val="30"/>
        </w:rPr>
        <w:t>83.80%</w:t>
      </w:r>
      <w:r>
        <w:rPr>
          <w:rFonts w:eastAsia="仿宋_GB2312" w:hint="eastAsia"/>
          <w:sz w:val="30"/>
          <w:szCs w:val="30"/>
        </w:rPr>
        <w:t>；政府性基金预算财政拨款收入</w:t>
      </w:r>
      <w:r>
        <w:rPr>
          <w:rFonts w:eastAsia="仿宋_GB2312" w:hint="eastAsia"/>
          <w:sz w:val="30"/>
          <w:szCs w:val="30"/>
        </w:rPr>
        <w:t>9,099,875.48</w:t>
      </w:r>
      <w:r>
        <w:rPr>
          <w:rFonts w:eastAsia="仿宋_GB2312" w:hint="eastAsia"/>
          <w:sz w:val="30"/>
          <w:szCs w:val="30"/>
        </w:rPr>
        <w:t>元，占</w:t>
      </w:r>
      <w:r>
        <w:rPr>
          <w:rFonts w:eastAsia="仿宋_GB2312" w:hint="eastAsia"/>
          <w:sz w:val="30"/>
          <w:szCs w:val="30"/>
        </w:rPr>
        <w:t>16.20%</w:t>
      </w:r>
      <w:r>
        <w:rPr>
          <w:rFonts w:eastAsia="仿宋_GB2312" w:hint="eastAsia"/>
          <w:sz w:val="30"/>
          <w:szCs w:val="30"/>
        </w:rPr>
        <w:t>。</w:t>
      </w:r>
    </w:p>
    <w:p w:rsidR="00EA08FE" w:rsidRDefault="00D77312" w:rsidP="00645F04">
      <w:pPr>
        <w:pStyle w:val="2"/>
        <w:spacing w:before="0" w:after="0" w:line="600" w:lineRule="exact"/>
        <w:ind w:firstLineChars="200" w:firstLine="602"/>
        <w:rPr>
          <w:rFonts w:ascii="黑体" w:eastAsia="黑体" w:hAnsi="黑体" w:cs="方正仿宋_GB2312"/>
          <w:bCs w:val="0"/>
          <w:sz w:val="30"/>
          <w:szCs w:val="30"/>
        </w:rPr>
      </w:pPr>
      <w:bookmarkStart w:id="18" w:name="_Toc21049"/>
      <w:r>
        <w:rPr>
          <w:rFonts w:ascii="黑体" w:eastAsia="黑体" w:hAnsi="黑体" w:cs="方正仿宋_GB2312" w:hint="eastAsia"/>
          <w:bCs w:val="0"/>
          <w:sz w:val="30"/>
          <w:szCs w:val="30"/>
        </w:rPr>
        <w:t>三、支出决算情况说明</w:t>
      </w:r>
      <w:bookmarkEnd w:id="18"/>
    </w:p>
    <w:p w:rsidR="00EA08FE" w:rsidRDefault="00D77312">
      <w:pPr>
        <w:spacing w:line="600" w:lineRule="exact"/>
        <w:ind w:firstLineChars="200" w:firstLine="600"/>
        <w:rPr>
          <w:rFonts w:eastAsia="仿宋_GB2312"/>
          <w:sz w:val="30"/>
          <w:szCs w:val="30"/>
          <w:highlight w:val="yellow"/>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56,166,169.83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69,769,353.14</w:t>
      </w:r>
      <w:r>
        <w:rPr>
          <w:rFonts w:eastAsia="仿宋_GB2312" w:hint="eastAsia"/>
          <w:sz w:val="30"/>
          <w:szCs w:val="30"/>
        </w:rPr>
        <w:t>元，主要原因是本年度商业服务业等产业扶持项目减少。其中：</w:t>
      </w:r>
      <w:r>
        <w:rPr>
          <w:rFonts w:eastAsia="仿宋_GB2312" w:hint="eastAsia"/>
          <w:sz w:val="30"/>
          <w:szCs w:val="30"/>
        </w:rPr>
        <w:t>基本支出</w:t>
      </w:r>
      <w:r>
        <w:rPr>
          <w:rFonts w:eastAsia="仿宋_GB2312" w:hint="eastAsia"/>
          <w:sz w:val="30"/>
          <w:szCs w:val="30"/>
        </w:rPr>
        <w:t>6,926,090.54</w:t>
      </w:r>
      <w:r>
        <w:rPr>
          <w:rFonts w:eastAsia="仿宋_GB2312" w:hint="eastAsia"/>
          <w:sz w:val="30"/>
          <w:szCs w:val="30"/>
        </w:rPr>
        <w:t>元，占</w:t>
      </w:r>
      <w:r>
        <w:rPr>
          <w:rFonts w:eastAsia="仿宋_GB2312" w:hint="eastAsia"/>
          <w:sz w:val="30"/>
          <w:szCs w:val="30"/>
        </w:rPr>
        <w:t>12.33%</w:t>
      </w:r>
      <w:r>
        <w:rPr>
          <w:rFonts w:eastAsia="仿宋_GB2312" w:hint="eastAsia"/>
          <w:sz w:val="30"/>
          <w:szCs w:val="30"/>
        </w:rPr>
        <w:t>；项目支出</w:t>
      </w:r>
      <w:r>
        <w:rPr>
          <w:rFonts w:eastAsia="仿宋_GB2312" w:hint="eastAsia"/>
          <w:sz w:val="30"/>
          <w:szCs w:val="30"/>
        </w:rPr>
        <w:t>49,240,079.29</w:t>
      </w:r>
      <w:r>
        <w:rPr>
          <w:rFonts w:eastAsia="仿宋_GB2312" w:hint="eastAsia"/>
          <w:sz w:val="30"/>
          <w:szCs w:val="30"/>
        </w:rPr>
        <w:t>元，</w:t>
      </w:r>
      <w:r>
        <w:rPr>
          <w:rFonts w:eastAsia="仿宋_GB2312" w:hint="eastAsia"/>
          <w:sz w:val="30"/>
          <w:szCs w:val="30"/>
        </w:rPr>
        <w:lastRenderedPageBreak/>
        <w:t>占</w:t>
      </w:r>
      <w:r>
        <w:rPr>
          <w:rFonts w:eastAsia="仿宋_GB2312" w:hint="eastAsia"/>
          <w:sz w:val="30"/>
          <w:szCs w:val="30"/>
        </w:rPr>
        <w:t>87.6</w:t>
      </w:r>
      <w:r>
        <w:rPr>
          <w:rFonts w:eastAsia="仿宋_GB2312" w:hint="eastAsia"/>
          <w:sz w:val="30"/>
          <w:szCs w:val="30"/>
        </w:rPr>
        <w:t>7%</w:t>
      </w:r>
      <w:r>
        <w:rPr>
          <w:rFonts w:eastAsia="仿宋_GB2312" w:hint="eastAsia"/>
          <w:sz w:val="30"/>
          <w:szCs w:val="30"/>
        </w:rPr>
        <w:t>。</w:t>
      </w:r>
    </w:p>
    <w:p w:rsidR="00EA08FE" w:rsidRDefault="00D77312" w:rsidP="00645F04">
      <w:pPr>
        <w:pStyle w:val="2"/>
        <w:spacing w:before="0" w:after="0" w:line="600" w:lineRule="exact"/>
        <w:ind w:firstLineChars="200" w:firstLine="602"/>
        <w:rPr>
          <w:rFonts w:ascii="黑体" w:eastAsia="黑体" w:hAnsi="黑体" w:cs="方正仿宋_GB2312"/>
          <w:bCs w:val="0"/>
          <w:sz w:val="30"/>
          <w:szCs w:val="30"/>
        </w:rPr>
      </w:pPr>
      <w:bookmarkStart w:id="19" w:name="_Toc8231"/>
      <w:r>
        <w:rPr>
          <w:rFonts w:ascii="黑体" w:eastAsia="黑体" w:hAnsi="黑体" w:cs="方正仿宋_GB2312" w:hint="eastAsia"/>
          <w:bCs w:val="0"/>
          <w:sz w:val="30"/>
          <w:szCs w:val="30"/>
        </w:rPr>
        <w:t>四、财政拨款收支决算总体情况说明</w:t>
      </w:r>
      <w:bookmarkEnd w:id="19"/>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年度财政拨款收入、支出决算总计</w:t>
      </w:r>
      <w:r>
        <w:rPr>
          <w:rFonts w:eastAsia="仿宋_GB2312" w:hint="eastAsia"/>
          <w:sz w:val="30"/>
          <w:szCs w:val="30"/>
        </w:rPr>
        <w:t>56,166,169.83</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年度相比，财政拨款收、支总计各减少</w:t>
      </w:r>
      <w:r>
        <w:rPr>
          <w:rFonts w:eastAsia="仿宋_GB2312" w:hint="eastAsia"/>
          <w:sz w:val="30"/>
          <w:szCs w:val="30"/>
        </w:rPr>
        <w:t>69,769,353.14</w:t>
      </w:r>
      <w:r>
        <w:rPr>
          <w:rFonts w:eastAsia="仿宋_GB2312" w:hint="eastAsia"/>
          <w:sz w:val="30"/>
          <w:szCs w:val="30"/>
        </w:rPr>
        <w:t>元，下降</w:t>
      </w:r>
      <w:r>
        <w:rPr>
          <w:rFonts w:eastAsia="仿宋_GB2312" w:hint="eastAsia"/>
          <w:sz w:val="30"/>
          <w:szCs w:val="30"/>
        </w:rPr>
        <w:t>55.40%</w:t>
      </w:r>
      <w:r>
        <w:rPr>
          <w:rFonts w:eastAsia="仿宋_GB2312" w:hint="eastAsia"/>
          <w:sz w:val="30"/>
          <w:szCs w:val="30"/>
        </w:rPr>
        <w:t>，主要原因是本年度商业服务业等产业扶持项目减少。</w:t>
      </w:r>
    </w:p>
    <w:p w:rsidR="00EA08FE" w:rsidRDefault="00D77312">
      <w:pPr>
        <w:spacing w:line="600" w:lineRule="exact"/>
        <w:ind w:firstLine="600"/>
        <w:rPr>
          <w:rFonts w:eastAsia="仿宋_GB2312"/>
          <w:sz w:val="30"/>
          <w:szCs w:val="30"/>
        </w:rPr>
      </w:pPr>
      <w:r>
        <w:rPr>
          <w:rFonts w:eastAsia="仿宋_GB2312" w:hint="eastAsia"/>
          <w:sz w:val="30"/>
          <w:szCs w:val="30"/>
        </w:rPr>
        <w:t>收入包括：一般公共预算财政拨款</w:t>
      </w:r>
      <w:r>
        <w:rPr>
          <w:rFonts w:eastAsia="仿宋_GB2312" w:hint="eastAsia"/>
          <w:sz w:val="30"/>
          <w:szCs w:val="30"/>
        </w:rPr>
        <w:t>47,066,294.35</w:t>
      </w:r>
      <w:r>
        <w:rPr>
          <w:rFonts w:eastAsia="仿宋_GB2312" w:hint="eastAsia"/>
          <w:sz w:val="30"/>
          <w:szCs w:val="30"/>
        </w:rPr>
        <w:t>元、政府性基金预算财政拨款</w:t>
      </w:r>
      <w:r>
        <w:rPr>
          <w:rFonts w:eastAsia="仿宋_GB2312" w:hint="eastAsia"/>
          <w:sz w:val="30"/>
          <w:szCs w:val="30"/>
        </w:rPr>
        <w:t>9,099,875.48</w:t>
      </w:r>
      <w:r>
        <w:rPr>
          <w:rFonts w:eastAsia="仿宋_GB2312" w:hint="eastAsia"/>
          <w:sz w:val="30"/>
          <w:szCs w:val="30"/>
        </w:rPr>
        <w:t>元。</w:t>
      </w:r>
    </w:p>
    <w:p w:rsidR="00EA08FE" w:rsidRDefault="00D77312">
      <w:pPr>
        <w:spacing w:line="600" w:lineRule="exact"/>
        <w:ind w:firstLine="600"/>
        <w:rPr>
          <w:rFonts w:eastAsia="仿宋_GB2312"/>
          <w:sz w:val="30"/>
          <w:szCs w:val="30"/>
        </w:rPr>
      </w:pPr>
      <w:r>
        <w:rPr>
          <w:rFonts w:eastAsia="仿宋_GB2312" w:hint="eastAsia"/>
          <w:sz w:val="30"/>
          <w:szCs w:val="30"/>
        </w:rPr>
        <w:t>支出包括：一般公共服务支出</w:t>
      </w:r>
      <w:r>
        <w:rPr>
          <w:rFonts w:eastAsia="仿宋_GB2312" w:hint="eastAsia"/>
          <w:sz w:val="30"/>
          <w:szCs w:val="30"/>
        </w:rPr>
        <w:t>8,110,094.35</w:t>
      </w:r>
      <w:r>
        <w:rPr>
          <w:rFonts w:eastAsia="仿宋_GB2312" w:hint="eastAsia"/>
          <w:sz w:val="30"/>
          <w:szCs w:val="30"/>
        </w:rPr>
        <w:t>元、科学技术支出</w:t>
      </w:r>
      <w:r>
        <w:rPr>
          <w:rFonts w:eastAsia="仿宋_GB2312" w:hint="eastAsia"/>
          <w:sz w:val="30"/>
          <w:szCs w:val="30"/>
        </w:rPr>
        <w:t>1,700,500.00</w:t>
      </w:r>
      <w:r>
        <w:rPr>
          <w:rFonts w:eastAsia="仿宋_GB2312" w:hint="eastAsia"/>
          <w:sz w:val="30"/>
          <w:szCs w:val="30"/>
        </w:rPr>
        <w:t>元、资源勘探工业信息等支</w:t>
      </w:r>
      <w:r>
        <w:rPr>
          <w:rFonts w:eastAsia="仿宋_GB2312" w:hint="eastAsia"/>
          <w:sz w:val="30"/>
          <w:szCs w:val="30"/>
        </w:rPr>
        <w:t>出</w:t>
      </w:r>
      <w:r>
        <w:rPr>
          <w:rFonts w:eastAsia="仿宋_GB2312" w:hint="eastAsia"/>
          <w:sz w:val="30"/>
          <w:szCs w:val="30"/>
        </w:rPr>
        <w:t>9,099,875.48</w:t>
      </w:r>
      <w:r>
        <w:rPr>
          <w:rFonts w:eastAsia="仿宋_GB2312" w:hint="eastAsia"/>
          <w:sz w:val="30"/>
          <w:szCs w:val="30"/>
        </w:rPr>
        <w:t>元、商业服务业等支出</w:t>
      </w:r>
      <w:r>
        <w:rPr>
          <w:rFonts w:eastAsia="仿宋_GB2312" w:hint="eastAsia"/>
          <w:sz w:val="30"/>
          <w:szCs w:val="30"/>
        </w:rPr>
        <w:t>37,255,700.00</w:t>
      </w:r>
      <w:r>
        <w:rPr>
          <w:rFonts w:eastAsia="仿宋_GB2312" w:hint="eastAsia"/>
          <w:sz w:val="30"/>
          <w:szCs w:val="30"/>
        </w:rPr>
        <w:t>元。</w:t>
      </w:r>
    </w:p>
    <w:p w:rsidR="00EA08FE" w:rsidRDefault="00D77312" w:rsidP="00645F04">
      <w:pPr>
        <w:pStyle w:val="2"/>
        <w:spacing w:before="0" w:after="0" w:line="600" w:lineRule="exact"/>
        <w:ind w:firstLineChars="200" w:firstLine="602"/>
        <w:rPr>
          <w:rFonts w:ascii="黑体" w:eastAsia="黑体" w:hAnsi="黑体" w:cs="方正仿宋_GB2312"/>
          <w:bCs w:val="0"/>
          <w:sz w:val="30"/>
          <w:szCs w:val="30"/>
        </w:rPr>
      </w:pPr>
      <w:bookmarkStart w:id="20" w:name="_Toc24201"/>
      <w:r>
        <w:rPr>
          <w:rFonts w:ascii="黑体" w:eastAsia="黑体" w:hAnsi="黑体" w:cs="方正仿宋_GB2312" w:hint="eastAsia"/>
          <w:bCs w:val="0"/>
          <w:sz w:val="30"/>
          <w:szCs w:val="30"/>
        </w:rPr>
        <w:t>五、一般公共预算财政拨款支出决算情况说明</w:t>
      </w:r>
      <w:bookmarkEnd w:id="20"/>
    </w:p>
    <w:p w:rsidR="00EA08FE" w:rsidRDefault="00D77312">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47,066,294.35</w:t>
      </w:r>
      <w:r>
        <w:rPr>
          <w:rFonts w:eastAsia="仿宋_GB2312" w:hint="eastAsia"/>
          <w:sz w:val="30"/>
          <w:szCs w:val="30"/>
        </w:rPr>
        <w:t>元，占本年支出合计的</w:t>
      </w:r>
      <w:r>
        <w:rPr>
          <w:rFonts w:eastAsia="仿宋_GB2312" w:hint="eastAsia"/>
          <w:sz w:val="30"/>
          <w:szCs w:val="30"/>
        </w:rPr>
        <w:t>83.80%</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年度相比，一般公共预算财政拨款支出减少</w:t>
      </w:r>
      <w:r>
        <w:rPr>
          <w:rFonts w:eastAsia="仿宋_GB2312" w:hint="eastAsia"/>
          <w:sz w:val="30"/>
          <w:szCs w:val="30"/>
        </w:rPr>
        <w:t>78,869,228.62</w:t>
      </w:r>
      <w:r>
        <w:rPr>
          <w:rFonts w:eastAsia="仿宋_GB2312" w:hint="eastAsia"/>
          <w:sz w:val="30"/>
          <w:szCs w:val="30"/>
        </w:rPr>
        <w:t>元，下降</w:t>
      </w:r>
      <w:r>
        <w:rPr>
          <w:rFonts w:eastAsia="仿宋_GB2312" w:hint="eastAsia"/>
          <w:sz w:val="30"/>
          <w:szCs w:val="30"/>
        </w:rPr>
        <w:t>62.63%</w:t>
      </w:r>
      <w:r>
        <w:rPr>
          <w:rFonts w:eastAsia="仿宋_GB2312" w:hint="eastAsia"/>
          <w:sz w:val="30"/>
          <w:szCs w:val="30"/>
        </w:rPr>
        <w:t>，主要原因是本年度商业服务业等产业扶持项目减少。</w:t>
      </w:r>
    </w:p>
    <w:p w:rsidR="00EA08FE" w:rsidRDefault="00D77312" w:rsidP="00645F04">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EA08FE" w:rsidRDefault="00D77312">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47,066,294.35</w:t>
      </w:r>
      <w:r>
        <w:rPr>
          <w:rFonts w:eastAsia="仿宋_GB2312" w:hint="eastAsia"/>
          <w:sz w:val="30"/>
          <w:szCs w:val="30"/>
        </w:rPr>
        <w:t>元，主要用于以下方面：</w:t>
      </w:r>
      <w:r>
        <w:rPr>
          <w:rFonts w:eastAsia="仿宋_GB2312" w:hint="eastAsia"/>
          <w:sz w:val="30"/>
          <w:szCs w:val="30"/>
        </w:rPr>
        <w:t>一般公共服务支出（类）支出</w:t>
      </w:r>
      <w:r>
        <w:rPr>
          <w:rFonts w:eastAsia="仿宋_GB2312" w:hint="eastAsia"/>
          <w:sz w:val="30"/>
          <w:szCs w:val="30"/>
        </w:rPr>
        <w:t>8,110,094.35</w:t>
      </w:r>
      <w:r>
        <w:rPr>
          <w:rFonts w:eastAsia="仿宋_GB2312" w:hint="eastAsia"/>
          <w:sz w:val="30"/>
          <w:szCs w:val="30"/>
        </w:rPr>
        <w:t>元，占</w:t>
      </w:r>
      <w:r>
        <w:rPr>
          <w:rFonts w:eastAsia="仿宋_GB2312" w:hint="eastAsia"/>
          <w:sz w:val="30"/>
          <w:szCs w:val="30"/>
        </w:rPr>
        <w:t>17.23%</w:t>
      </w:r>
      <w:r>
        <w:rPr>
          <w:rFonts w:eastAsia="仿宋_GB2312" w:hint="eastAsia"/>
          <w:sz w:val="30"/>
          <w:szCs w:val="30"/>
        </w:rPr>
        <w:t>，科学技术支出（类）支出</w:t>
      </w:r>
      <w:r>
        <w:rPr>
          <w:rFonts w:eastAsia="仿宋_GB2312" w:hint="eastAsia"/>
          <w:sz w:val="30"/>
          <w:szCs w:val="30"/>
        </w:rPr>
        <w:t>1,700,500.00</w:t>
      </w:r>
      <w:r>
        <w:rPr>
          <w:rFonts w:eastAsia="仿宋_GB2312" w:hint="eastAsia"/>
          <w:sz w:val="30"/>
          <w:szCs w:val="30"/>
        </w:rPr>
        <w:t>元，占</w:t>
      </w:r>
      <w:r>
        <w:rPr>
          <w:rFonts w:eastAsia="仿宋_GB2312" w:hint="eastAsia"/>
          <w:sz w:val="30"/>
          <w:szCs w:val="30"/>
        </w:rPr>
        <w:t>3.61%</w:t>
      </w:r>
      <w:r>
        <w:rPr>
          <w:rFonts w:eastAsia="仿宋_GB2312" w:hint="eastAsia"/>
          <w:sz w:val="30"/>
          <w:szCs w:val="30"/>
        </w:rPr>
        <w:t>，商业服务业等支出（类）支出</w:t>
      </w:r>
      <w:r>
        <w:rPr>
          <w:rFonts w:eastAsia="仿宋_GB2312" w:hint="eastAsia"/>
          <w:sz w:val="30"/>
          <w:szCs w:val="30"/>
        </w:rPr>
        <w:t>37,255,700.00</w:t>
      </w:r>
      <w:r>
        <w:rPr>
          <w:rFonts w:eastAsia="仿宋_GB2312" w:hint="eastAsia"/>
          <w:sz w:val="30"/>
          <w:szCs w:val="30"/>
        </w:rPr>
        <w:t>元，占</w:t>
      </w:r>
      <w:r>
        <w:rPr>
          <w:rFonts w:eastAsia="仿宋_GB2312" w:hint="eastAsia"/>
          <w:sz w:val="30"/>
          <w:szCs w:val="30"/>
        </w:rPr>
        <w:t>79.16%</w:t>
      </w:r>
      <w:r>
        <w:rPr>
          <w:rFonts w:eastAsia="仿宋_GB2312" w:hint="eastAsia"/>
          <w:sz w:val="30"/>
          <w:szCs w:val="30"/>
        </w:rPr>
        <w:t>。</w:t>
      </w:r>
    </w:p>
    <w:p w:rsidR="00EA08FE" w:rsidRDefault="00D77312" w:rsidP="00645F04">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lastRenderedPageBreak/>
        <w:t>（三）具体情况</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t>47,908,900.00</w:t>
      </w:r>
      <w:r>
        <w:rPr>
          <w:rFonts w:eastAsia="仿宋_GB2312" w:hint="eastAsia"/>
          <w:sz w:val="30"/>
          <w:szCs w:val="30"/>
        </w:rPr>
        <w:t>元，支出决算为</w:t>
      </w:r>
      <w:r>
        <w:rPr>
          <w:rFonts w:eastAsia="仿宋_GB2312" w:hint="eastAsia"/>
          <w:sz w:val="30"/>
          <w:szCs w:val="30"/>
        </w:rPr>
        <w:t>47,066,294.35</w:t>
      </w:r>
      <w:r>
        <w:rPr>
          <w:rFonts w:eastAsia="仿宋_GB2312" w:hint="eastAsia"/>
          <w:sz w:val="30"/>
          <w:szCs w:val="30"/>
        </w:rPr>
        <w:t>元，完成年初预算的</w:t>
      </w:r>
      <w:r>
        <w:rPr>
          <w:rFonts w:eastAsia="仿宋_GB2312" w:hint="eastAsia"/>
          <w:sz w:val="30"/>
          <w:szCs w:val="30"/>
        </w:rPr>
        <w:t>98.24%</w:t>
      </w:r>
      <w:r>
        <w:rPr>
          <w:rFonts w:eastAsia="仿宋_GB2312" w:hint="eastAsia"/>
          <w:sz w:val="30"/>
          <w:szCs w:val="30"/>
        </w:rPr>
        <w:t>。其中：</w:t>
      </w:r>
    </w:p>
    <w:p w:rsidR="00EA08FE" w:rsidRDefault="00D77312">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一般公共服务支出（类）商贸事务（款）行政运行（项</w:t>
      </w:r>
      <w:r>
        <w:rPr>
          <w:rFonts w:eastAsia="仿宋_GB2312" w:hint="eastAsia"/>
          <w:sz w:val="30"/>
          <w:szCs w:val="30"/>
        </w:rPr>
        <w:t>）年初预算为</w:t>
      </w:r>
      <w:r>
        <w:rPr>
          <w:rFonts w:eastAsia="仿宋_GB2312" w:hint="eastAsia"/>
          <w:sz w:val="30"/>
          <w:szCs w:val="30"/>
        </w:rPr>
        <w:t>7,908,900.00</w:t>
      </w:r>
      <w:r>
        <w:rPr>
          <w:rFonts w:eastAsia="仿宋_GB2312" w:hint="eastAsia"/>
          <w:sz w:val="30"/>
          <w:szCs w:val="30"/>
        </w:rPr>
        <w:t>元，支出决算为</w:t>
      </w:r>
      <w:r>
        <w:rPr>
          <w:rFonts w:eastAsia="仿宋_GB2312" w:hint="eastAsia"/>
          <w:sz w:val="30"/>
          <w:szCs w:val="30"/>
        </w:rPr>
        <w:t>6,926,090.54</w:t>
      </w:r>
      <w:r>
        <w:rPr>
          <w:rFonts w:eastAsia="仿宋_GB2312" w:hint="eastAsia"/>
          <w:sz w:val="30"/>
          <w:szCs w:val="30"/>
        </w:rPr>
        <w:t>元，完成年初预算的</w:t>
      </w:r>
      <w:r>
        <w:rPr>
          <w:rFonts w:eastAsia="仿宋_GB2312" w:hint="eastAsia"/>
          <w:sz w:val="30"/>
          <w:szCs w:val="30"/>
        </w:rPr>
        <w:t>87.57%</w:t>
      </w:r>
      <w:r>
        <w:rPr>
          <w:rFonts w:eastAsia="仿宋_GB2312" w:hint="eastAsia"/>
          <w:sz w:val="30"/>
          <w:szCs w:val="30"/>
        </w:rPr>
        <w:t>，决算数小于年初预算数的主要原因是：从严从紧管控一般性支出，同时优化部门公务活动。</w:t>
      </w:r>
    </w:p>
    <w:p w:rsidR="00EA08FE" w:rsidRDefault="00D77312">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一般公共服务支出（类）商贸事务（款）招商引资（项）年初预算为</w:t>
      </w:r>
      <w:r>
        <w:rPr>
          <w:rFonts w:eastAsia="仿宋_GB2312" w:hint="eastAsia"/>
          <w:sz w:val="30"/>
          <w:szCs w:val="30"/>
        </w:rPr>
        <w:t>1,000,000.00</w:t>
      </w:r>
      <w:r>
        <w:rPr>
          <w:rFonts w:eastAsia="仿宋_GB2312" w:hint="eastAsia"/>
          <w:sz w:val="30"/>
          <w:szCs w:val="30"/>
        </w:rPr>
        <w:t>元，支出决算为</w:t>
      </w:r>
      <w:r>
        <w:rPr>
          <w:rFonts w:eastAsia="仿宋_GB2312" w:hint="eastAsia"/>
          <w:sz w:val="30"/>
          <w:szCs w:val="30"/>
        </w:rPr>
        <w:t>1,184,003.81</w:t>
      </w:r>
      <w:r>
        <w:rPr>
          <w:rFonts w:eastAsia="仿宋_GB2312" w:hint="eastAsia"/>
          <w:sz w:val="30"/>
          <w:szCs w:val="30"/>
        </w:rPr>
        <w:t>元，完成年初预算的</w:t>
      </w:r>
      <w:r>
        <w:rPr>
          <w:rFonts w:eastAsia="仿宋_GB2312" w:hint="eastAsia"/>
          <w:sz w:val="30"/>
          <w:szCs w:val="30"/>
        </w:rPr>
        <w:t>118.40%</w:t>
      </w:r>
      <w:r>
        <w:rPr>
          <w:rFonts w:eastAsia="仿宋_GB2312" w:hint="eastAsia"/>
          <w:sz w:val="30"/>
          <w:szCs w:val="30"/>
        </w:rPr>
        <w:t>，决算数大于年初预算数的主要原因是：加大招商引资力度，中期增加招商引资相关专项经费预算并支出。</w:t>
      </w:r>
    </w:p>
    <w:p w:rsidR="00EA08FE" w:rsidRDefault="00D77312">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科学技术支出（类）技术研究与开发（款）其他技术研究与开发支出（项）</w:t>
      </w:r>
      <w:r>
        <w:rPr>
          <w:rFonts w:eastAsia="仿宋_GB2312" w:hint="eastAsia"/>
          <w:sz w:val="30"/>
          <w:szCs w:val="30"/>
        </w:rPr>
        <w:t>年初预算为</w:t>
      </w:r>
      <w:r>
        <w:rPr>
          <w:rFonts w:eastAsia="仿宋_GB2312" w:hint="eastAsia"/>
          <w:sz w:val="30"/>
          <w:szCs w:val="30"/>
        </w:rPr>
        <w:t>1,744,300.00</w:t>
      </w:r>
      <w:r>
        <w:rPr>
          <w:rFonts w:eastAsia="仿宋_GB2312" w:hint="eastAsia"/>
          <w:sz w:val="30"/>
          <w:szCs w:val="30"/>
        </w:rPr>
        <w:t>元，支出决算为</w:t>
      </w:r>
      <w:r>
        <w:rPr>
          <w:rFonts w:eastAsia="仿宋_GB2312" w:hint="eastAsia"/>
          <w:sz w:val="30"/>
          <w:szCs w:val="30"/>
        </w:rPr>
        <w:t>1,700,500.00</w:t>
      </w:r>
      <w:r>
        <w:rPr>
          <w:rFonts w:eastAsia="仿宋_GB2312" w:hint="eastAsia"/>
          <w:sz w:val="30"/>
          <w:szCs w:val="30"/>
        </w:rPr>
        <w:t>元，完成年初预算的</w:t>
      </w:r>
      <w:r>
        <w:rPr>
          <w:rFonts w:eastAsia="仿宋_GB2312" w:hint="eastAsia"/>
          <w:sz w:val="30"/>
          <w:szCs w:val="30"/>
        </w:rPr>
        <w:t>97.49%</w:t>
      </w:r>
      <w:r>
        <w:rPr>
          <w:rFonts w:eastAsia="仿宋_GB2312" w:hint="eastAsia"/>
          <w:sz w:val="30"/>
          <w:szCs w:val="30"/>
        </w:rPr>
        <w:t>，决算数小于年初预算数的主要原因是：严格按照预算执行，基本完成预算全部支出。</w:t>
      </w:r>
    </w:p>
    <w:p w:rsidR="00EA08FE" w:rsidRDefault="00D77312">
      <w:pPr>
        <w:spacing w:line="600" w:lineRule="exact"/>
        <w:ind w:firstLine="600"/>
        <w:rPr>
          <w:rFonts w:eastAsia="仿宋_GB2312"/>
          <w:sz w:val="30"/>
          <w:szCs w:val="30"/>
        </w:rPr>
      </w:pPr>
      <w:r>
        <w:rPr>
          <w:rFonts w:eastAsia="仿宋_GB2312" w:hint="eastAsia"/>
          <w:sz w:val="30"/>
          <w:szCs w:val="30"/>
        </w:rPr>
        <w:t>4.</w:t>
      </w:r>
      <w:r>
        <w:rPr>
          <w:rFonts w:eastAsia="仿宋_GB2312" w:hint="eastAsia"/>
          <w:sz w:val="30"/>
          <w:szCs w:val="30"/>
        </w:rPr>
        <w:t>商业服务业等支出（类）涉外发展服务支出（款）其他涉外发展服务支出（项）年初预算为</w:t>
      </w:r>
      <w:r>
        <w:rPr>
          <w:rFonts w:eastAsia="仿宋_GB2312" w:hint="eastAsia"/>
          <w:sz w:val="30"/>
          <w:szCs w:val="30"/>
        </w:rPr>
        <w:t>37,255,700.00</w:t>
      </w:r>
      <w:r>
        <w:rPr>
          <w:rFonts w:eastAsia="仿宋_GB2312" w:hint="eastAsia"/>
          <w:sz w:val="30"/>
          <w:szCs w:val="30"/>
        </w:rPr>
        <w:t>元，支出决算为</w:t>
      </w:r>
      <w:r>
        <w:rPr>
          <w:rFonts w:eastAsia="仿宋_GB2312" w:hint="eastAsia"/>
          <w:sz w:val="30"/>
          <w:szCs w:val="30"/>
        </w:rPr>
        <w:t>37,255,700.00</w:t>
      </w:r>
      <w:r>
        <w:rPr>
          <w:rFonts w:eastAsia="仿宋_GB2312" w:hint="eastAsia"/>
          <w:sz w:val="30"/>
          <w:szCs w:val="30"/>
        </w:rPr>
        <w:t>元，完成年初预算的</w:t>
      </w:r>
      <w:r>
        <w:rPr>
          <w:rFonts w:eastAsia="仿宋_GB2312" w:hint="eastAsia"/>
          <w:sz w:val="30"/>
          <w:szCs w:val="30"/>
        </w:rPr>
        <w:t>100.00%</w:t>
      </w:r>
      <w:r>
        <w:rPr>
          <w:rFonts w:eastAsia="仿宋_GB2312" w:hint="eastAsia"/>
          <w:sz w:val="30"/>
          <w:szCs w:val="30"/>
        </w:rPr>
        <w:t>，决算数与年初预算数持平的主要原因是：严格按照预算执行。</w:t>
      </w:r>
    </w:p>
    <w:p w:rsidR="00EA08FE" w:rsidRDefault="00D77312" w:rsidP="00645F04">
      <w:pPr>
        <w:pStyle w:val="2"/>
        <w:spacing w:before="0" w:after="0" w:line="600" w:lineRule="exact"/>
        <w:ind w:firstLineChars="200" w:firstLine="602"/>
        <w:rPr>
          <w:rFonts w:ascii="黑体" w:eastAsia="黑体" w:hAnsi="黑体"/>
          <w:b w:val="0"/>
          <w:sz w:val="30"/>
          <w:szCs w:val="30"/>
        </w:rPr>
      </w:pPr>
      <w:bookmarkStart w:id="21" w:name="_Toc17234"/>
      <w:r>
        <w:rPr>
          <w:rFonts w:ascii="黑体" w:eastAsia="黑体" w:hAnsi="黑体" w:cs="方正仿宋_GB2312" w:hint="eastAsia"/>
          <w:bCs w:val="0"/>
          <w:sz w:val="30"/>
          <w:szCs w:val="30"/>
        </w:rPr>
        <w:t>六、一般公共预算财政拨款基本支出决算情况说明</w:t>
      </w:r>
      <w:bookmarkEnd w:id="21"/>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6,926,090.54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w:t>
      </w:r>
      <w:r>
        <w:rPr>
          <w:rFonts w:eastAsia="仿宋_GB2312" w:hint="eastAsia"/>
          <w:sz w:val="30"/>
          <w:szCs w:val="30"/>
        </w:rPr>
        <w:lastRenderedPageBreak/>
        <w:t>比增加</w:t>
      </w:r>
      <w:r>
        <w:rPr>
          <w:rFonts w:eastAsia="仿宋_GB2312" w:hint="eastAsia"/>
          <w:sz w:val="30"/>
          <w:szCs w:val="30"/>
        </w:rPr>
        <w:t>1,389,369.24</w:t>
      </w:r>
      <w:r>
        <w:rPr>
          <w:rFonts w:eastAsia="仿宋_GB2312" w:hint="eastAsia"/>
          <w:sz w:val="30"/>
          <w:szCs w:val="30"/>
        </w:rPr>
        <w:t>元，主要原因是人员调入，人员经费有所调整。其中：</w:t>
      </w:r>
    </w:p>
    <w:p w:rsidR="00EA08FE" w:rsidRDefault="00D77312">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6,722,561.51</w:t>
      </w:r>
      <w:r>
        <w:rPr>
          <w:rFonts w:eastAsia="仿宋_GB2312" w:hint="eastAsia"/>
          <w:sz w:val="30"/>
          <w:szCs w:val="30"/>
        </w:rPr>
        <w:t>元，主要包括基本工资、津贴补贴、机关事业单位基本养老保险缴费、职业年金缴费、职工基本医疗保险缴费、其他社会保障缴费、住房公积金。</w:t>
      </w:r>
    </w:p>
    <w:p w:rsidR="00EA08FE" w:rsidRDefault="00D77312">
      <w:pPr>
        <w:spacing w:line="600" w:lineRule="exact"/>
        <w:ind w:firstLine="600"/>
        <w:rPr>
          <w:rFonts w:eastAsia="仿宋_GB2312"/>
          <w:sz w:val="30"/>
          <w:szCs w:val="30"/>
        </w:rPr>
      </w:pPr>
      <w:r>
        <w:rPr>
          <w:rFonts w:eastAsia="仿宋_GB2312" w:hint="eastAsia"/>
          <w:sz w:val="30"/>
          <w:szCs w:val="30"/>
        </w:rPr>
        <w:t>公用经费</w:t>
      </w:r>
      <w:r>
        <w:rPr>
          <w:rFonts w:eastAsia="仿宋_GB2312" w:hint="eastAsia"/>
          <w:sz w:val="30"/>
          <w:szCs w:val="30"/>
        </w:rPr>
        <w:t>203,529.03</w:t>
      </w:r>
      <w:r>
        <w:rPr>
          <w:rFonts w:eastAsia="仿宋_GB2312" w:hint="eastAsia"/>
          <w:sz w:val="30"/>
          <w:szCs w:val="30"/>
        </w:rPr>
        <w:t>元，主要包括办公费、手续费、水费、邮电费、因公出国（境）费用、其他交通费用、其他商品和服务支出。</w:t>
      </w:r>
    </w:p>
    <w:p w:rsidR="00EA08FE" w:rsidRDefault="00D77312" w:rsidP="00645F04">
      <w:pPr>
        <w:pStyle w:val="2"/>
        <w:spacing w:before="0" w:after="0" w:line="600" w:lineRule="exact"/>
        <w:ind w:firstLineChars="200" w:firstLine="602"/>
        <w:rPr>
          <w:rFonts w:ascii="楷体" w:eastAsia="楷体" w:hAnsi="楷体" w:cs="方正仿宋_GB2312"/>
          <w:b w:val="0"/>
          <w:sz w:val="30"/>
          <w:szCs w:val="30"/>
        </w:rPr>
      </w:pPr>
      <w:bookmarkStart w:id="22" w:name="_Toc11228"/>
      <w:r>
        <w:rPr>
          <w:rFonts w:ascii="黑体" w:eastAsia="黑体" w:hAnsi="黑体" w:cs="方正仿宋_GB2312" w:hint="eastAsia"/>
          <w:bCs w:val="0"/>
          <w:sz w:val="30"/>
          <w:szCs w:val="30"/>
        </w:rPr>
        <w:t>七、政府性基金预算财</w:t>
      </w:r>
      <w:r>
        <w:rPr>
          <w:rFonts w:ascii="黑体" w:eastAsia="黑体" w:hAnsi="黑体" w:cs="方正仿宋_GB2312" w:hint="eastAsia"/>
          <w:bCs w:val="0"/>
          <w:sz w:val="30"/>
          <w:szCs w:val="30"/>
        </w:rPr>
        <w:t>政拨款收支决算情况说明</w:t>
      </w:r>
      <w:bookmarkEnd w:id="22"/>
    </w:p>
    <w:p w:rsidR="00EA08FE" w:rsidRDefault="00D77312" w:rsidP="00645F04">
      <w:pPr>
        <w:wordWrap w:val="0"/>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年度政府性基金预算财政拨款年初结转和结余</w:t>
      </w:r>
      <w:r>
        <w:rPr>
          <w:rFonts w:eastAsia="仿宋_GB2312" w:hint="eastAsia"/>
          <w:sz w:val="30"/>
          <w:szCs w:val="30"/>
        </w:rPr>
        <w:t>0.00</w:t>
      </w:r>
      <w:r>
        <w:rPr>
          <w:rFonts w:eastAsia="仿宋_GB2312" w:hint="eastAsia"/>
          <w:sz w:val="30"/>
          <w:szCs w:val="30"/>
        </w:rPr>
        <w:t>元，收入</w:t>
      </w:r>
      <w:r>
        <w:rPr>
          <w:rFonts w:eastAsia="仿宋_GB2312" w:hint="eastAsia"/>
          <w:sz w:val="30"/>
          <w:szCs w:val="30"/>
        </w:rPr>
        <w:t>9,099,875.48</w:t>
      </w:r>
      <w:r>
        <w:rPr>
          <w:rFonts w:eastAsia="仿宋_GB2312" w:hint="eastAsia"/>
          <w:sz w:val="30"/>
          <w:szCs w:val="30"/>
        </w:rPr>
        <w:t>元，支出</w:t>
      </w:r>
      <w:r>
        <w:rPr>
          <w:rFonts w:eastAsia="仿宋_GB2312" w:hint="eastAsia"/>
          <w:sz w:val="30"/>
          <w:szCs w:val="30"/>
        </w:rPr>
        <w:t>9,099,875.48</w:t>
      </w:r>
      <w:r>
        <w:rPr>
          <w:rFonts w:eastAsia="仿宋_GB2312" w:hint="eastAsia"/>
          <w:sz w:val="30"/>
          <w:szCs w:val="30"/>
        </w:rPr>
        <w:t>元，年末结转和结余</w:t>
      </w:r>
      <w:r>
        <w:rPr>
          <w:rFonts w:eastAsia="仿宋_GB2312" w:hint="eastAsia"/>
          <w:sz w:val="30"/>
          <w:szCs w:val="30"/>
        </w:rPr>
        <w:t>0.00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年度相比，政府性基金预算财政拨款支出增加</w:t>
      </w:r>
      <w:r>
        <w:rPr>
          <w:rFonts w:eastAsia="仿宋_GB2312" w:hint="eastAsia"/>
          <w:sz w:val="30"/>
          <w:szCs w:val="30"/>
        </w:rPr>
        <w:t>9,099,875.48</w:t>
      </w:r>
      <w:r>
        <w:rPr>
          <w:rFonts w:eastAsia="仿宋_GB2312" w:hint="eastAsia"/>
          <w:sz w:val="30"/>
          <w:szCs w:val="30"/>
        </w:rPr>
        <w:t>元，主要原因是按上级有关规定，中期增加相关扶持项目。</w:t>
      </w:r>
    </w:p>
    <w:p w:rsidR="00EA08FE" w:rsidRDefault="00D77312" w:rsidP="00645F04">
      <w:pPr>
        <w:wordWrap w:val="0"/>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年度政府性基金预算财政拨款支出</w:t>
      </w:r>
      <w:r>
        <w:rPr>
          <w:rFonts w:eastAsia="仿宋_GB2312" w:hint="eastAsia"/>
          <w:sz w:val="30"/>
          <w:szCs w:val="30"/>
        </w:rPr>
        <w:t>9,099,875.48</w:t>
      </w:r>
      <w:r>
        <w:rPr>
          <w:rFonts w:eastAsia="仿宋_GB2312" w:hint="eastAsia"/>
          <w:sz w:val="30"/>
          <w:szCs w:val="30"/>
        </w:rPr>
        <w:t>元，主要用于以下方面：</w:t>
      </w:r>
      <w:r>
        <w:rPr>
          <w:rFonts w:eastAsia="仿宋_GB2312" w:hint="eastAsia"/>
          <w:sz w:val="28"/>
          <w:szCs w:val="28"/>
        </w:rPr>
        <w:t>资源勘探工业信息等支出（类）支出</w:t>
      </w:r>
      <w:r>
        <w:rPr>
          <w:rFonts w:eastAsia="仿宋_GB2312" w:hint="eastAsia"/>
          <w:sz w:val="28"/>
          <w:szCs w:val="28"/>
        </w:rPr>
        <w:t>9,099,875.4</w:t>
      </w:r>
      <w:r>
        <w:rPr>
          <w:rFonts w:eastAsia="仿宋_GB2312" w:hint="eastAsia"/>
          <w:sz w:val="28"/>
          <w:szCs w:val="28"/>
        </w:rPr>
        <w:t>8</w:t>
      </w:r>
      <w:r>
        <w:rPr>
          <w:rFonts w:eastAsia="仿宋_GB2312" w:hint="eastAsia"/>
          <w:sz w:val="28"/>
          <w:szCs w:val="28"/>
        </w:rPr>
        <w:t>元，占</w:t>
      </w:r>
      <w:r>
        <w:rPr>
          <w:rFonts w:eastAsia="仿宋_GB2312" w:hint="eastAsia"/>
          <w:sz w:val="28"/>
          <w:szCs w:val="28"/>
        </w:rPr>
        <w:t>100.00%</w:t>
      </w:r>
      <w:r>
        <w:rPr>
          <w:rFonts w:eastAsia="仿宋_GB2312" w:hint="eastAsia"/>
          <w:sz w:val="30"/>
          <w:szCs w:val="30"/>
        </w:rPr>
        <w:t>。</w:t>
      </w:r>
    </w:p>
    <w:p w:rsidR="00EA08FE" w:rsidRDefault="00D77312" w:rsidP="00645F04">
      <w:pPr>
        <w:wordWrap w:val="0"/>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年度政府性基金预算财政拨款支出年初预算为</w:t>
      </w:r>
      <w:r>
        <w:rPr>
          <w:rFonts w:eastAsia="仿宋_GB2312" w:hint="eastAsia"/>
          <w:sz w:val="30"/>
          <w:szCs w:val="30"/>
        </w:rPr>
        <w:t>0.00</w:t>
      </w:r>
      <w:r>
        <w:rPr>
          <w:rFonts w:eastAsia="仿宋_GB2312" w:hint="eastAsia"/>
          <w:sz w:val="30"/>
          <w:szCs w:val="30"/>
        </w:rPr>
        <w:t>元，支出决算为</w:t>
      </w:r>
      <w:r>
        <w:rPr>
          <w:rFonts w:eastAsia="仿宋_GB2312" w:hint="eastAsia"/>
          <w:sz w:val="30"/>
          <w:szCs w:val="30"/>
        </w:rPr>
        <w:t>9,099,875.48</w:t>
      </w:r>
      <w:r>
        <w:rPr>
          <w:rFonts w:eastAsia="仿宋_GB2312" w:hint="eastAsia"/>
          <w:sz w:val="30"/>
          <w:szCs w:val="30"/>
        </w:rPr>
        <w:t>元。其中：</w:t>
      </w:r>
    </w:p>
    <w:p w:rsidR="00EA08FE" w:rsidRDefault="00D77312">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资源勘探工业信息等支出（类）超长期特别国债安排的支</w:t>
      </w:r>
      <w:r>
        <w:rPr>
          <w:rFonts w:eastAsia="仿宋_GB2312" w:hint="eastAsia"/>
          <w:sz w:val="30"/>
          <w:szCs w:val="30"/>
        </w:rPr>
        <w:lastRenderedPageBreak/>
        <w:t>出（款）制造业（项）年初预算为</w:t>
      </w:r>
      <w:r>
        <w:rPr>
          <w:rFonts w:eastAsia="仿宋_GB2312" w:hint="eastAsia"/>
          <w:sz w:val="30"/>
          <w:szCs w:val="30"/>
        </w:rPr>
        <w:t>0.00</w:t>
      </w:r>
      <w:r>
        <w:rPr>
          <w:rFonts w:eastAsia="仿宋_GB2312" w:hint="eastAsia"/>
          <w:sz w:val="30"/>
          <w:szCs w:val="30"/>
        </w:rPr>
        <w:t>元，支出决算为</w:t>
      </w:r>
      <w:r>
        <w:rPr>
          <w:rFonts w:eastAsia="仿宋_GB2312" w:hint="eastAsia"/>
          <w:sz w:val="30"/>
          <w:szCs w:val="30"/>
        </w:rPr>
        <w:t>9,099,875.48</w:t>
      </w:r>
      <w:r>
        <w:rPr>
          <w:rFonts w:eastAsia="仿宋_GB2312" w:hint="eastAsia"/>
          <w:sz w:val="30"/>
          <w:szCs w:val="30"/>
        </w:rPr>
        <w:t>元，决算数大于年初预算数的主要原因是：按上级有关规定，中期增加相关产业扶持资金预算并支出。</w:t>
      </w:r>
    </w:p>
    <w:p w:rsidR="00EA08FE" w:rsidRDefault="00D77312" w:rsidP="00645F04">
      <w:pPr>
        <w:pStyle w:val="2"/>
        <w:spacing w:before="0" w:after="0" w:line="600" w:lineRule="exact"/>
        <w:ind w:firstLineChars="200" w:firstLine="602"/>
        <w:rPr>
          <w:rFonts w:eastAsia="黑体"/>
          <w:b w:val="0"/>
          <w:sz w:val="30"/>
          <w:szCs w:val="30"/>
        </w:rPr>
      </w:pPr>
      <w:bookmarkStart w:id="23" w:name="_Toc2429"/>
      <w:r>
        <w:rPr>
          <w:rFonts w:ascii="黑体" w:eastAsia="黑体" w:hAnsi="黑体" w:cs="方正仿宋_GB2312" w:hint="eastAsia"/>
          <w:bCs w:val="0"/>
          <w:sz w:val="30"/>
          <w:szCs w:val="30"/>
        </w:rPr>
        <w:t>八、国有资本经营预算财政拨款收支决算情况说明</w:t>
      </w:r>
      <w:bookmarkEnd w:id="23"/>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年度无国有资本经营预算财政拨款收入、支出和结转结余。</w:t>
      </w:r>
    </w:p>
    <w:p w:rsidR="00EA08FE" w:rsidRDefault="00D77312" w:rsidP="00645F04">
      <w:pPr>
        <w:pStyle w:val="2"/>
        <w:spacing w:before="0" w:after="0" w:line="600" w:lineRule="exact"/>
        <w:ind w:firstLineChars="200" w:firstLine="602"/>
        <w:rPr>
          <w:rFonts w:ascii="黑体" w:eastAsia="黑体" w:hAnsi="黑体"/>
          <w:b w:val="0"/>
          <w:sz w:val="30"/>
          <w:szCs w:val="30"/>
        </w:rPr>
      </w:pPr>
      <w:bookmarkStart w:id="24" w:name="_Toc22288"/>
      <w:r>
        <w:rPr>
          <w:rFonts w:ascii="黑体" w:eastAsia="黑体" w:hAnsi="黑体" w:cs="方正仿宋_GB2312" w:hint="eastAsia"/>
          <w:bCs w:val="0"/>
          <w:sz w:val="30"/>
          <w:szCs w:val="30"/>
        </w:rPr>
        <w:t>九、财政拨款“三公”经费支出决算情况说明</w:t>
      </w:r>
      <w:bookmarkEnd w:id="24"/>
    </w:p>
    <w:p w:rsidR="00EA08FE" w:rsidRDefault="00D77312" w:rsidP="00645F04">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312,099.89</w:t>
      </w:r>
      <w:r>
        <w:rPr>
          <w:rFonts w:eastAsia="仿宋_GB2312" w:hint="eastAsia"/>
          <w:sz w:val="30"/>
          <w:szCs w:val="30"/>
        </w:rPr>
        <w:t>元，支出决算</w:t>
      </w:r>
      <w:r>
        <w:rPr>
          <w:rFonts w:eastAsia="仿宋_GB2312" w:hint="eastAsia"/>
          <w:sz w:val="30"/>
          <w:szCs w:val="30"/>
        </w:rPr>
        <w:t>308,475.14</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年预算相比减少</w:t>
      </w:r>
      <w:r>
        <w:rPr>
          <w:rFonts w:eastAsia="仿宋_GB2312" w:hint="eastAsia"/>
          <w:sz w:val="30"/>
          <w:szCs w:val="30"/>
        </w:rPr>
        <w:t>3,624.75</w:t>
      </w:r>
      <w:r>
        <w:rPr>
          <w:rFonts w:eastAsia="仿宋_GB2312" w:hint="eastAsia"/>
          <w:sz w:val="30"/>
          <w:szCs w:val="30"/>
        </w:rPr>
        <w:t>元，完成预算的</w:t>
      </w:r>
      <w:r>
        <w:rPr>
          <w:rFonts w:eastAsia="仿宋_GB2312" w:hint="eastAsia"/>
          <w:sz w:val="30"/>
          <w:szCs w:val="30"/>
        </w:rPr>
        <w:t>98.84%</w:t>
      </w:r>
      <w:r>
        <w:rPr>
          <w:rFonts w:eastAsia="仿宋_GB2312" w:hint="eastAsia"/>
          <w:sz w:val="30"/>
          <w:szCs w:val="30"/>
        </w:rPr>
        <w:t>；支出决算较上年增加</w:t>
      </w:r>
      <w:r>
        <w:rPr>
          <w:rFonts w:eastAsia="仿宋_GB2312" w:hint="eastAsia"/>
          <w:sz w:val="30"/>
          <w:szCs w:val="30"/>
        </w:rPr>
        <w:t>9,273.68</w:t>
      </w:r>
      <w:r>
        <w:rPr>
          <w:rFonts w:eastAsia="仿宋_GB2312" w:hint="eastAsia"/>
          <w:sz w:val="30"/>
          <w:szCs w:val="30"/>
        </w:rPr>
        <w:t>元，增长</w:t>
      </w:r>
      <w:r>
        <w:rPr>
          <w:rFonts w:eastAsia="仿宋_GB2312" w:hint="eastAsia"/>
          <w:sz w:val="30"/>
          <w:szCs w:val="30"/>
        </w:rPr>
        <w:t>3.10%</w:t>
      </w:r>
      <w:r>
        <w:rPr>
          <w:rFonts w:eastAsia="仿宋_GB2312" w:hint="eastAsia"/>
          <w:sz w:val="30"/>
          <w:szCs w:val="30"/>
        </w:rPr>
        <w:t>。决算数小于预算数的主要原因是严控三公经费支出，压减开支；决算数较上年增加的主要原因是本年度因必要的因公出国任务，因公出国经费较上年有所增加。</w:t>
      </w:r>
    </w:p>
    <w:p w:rsidR="00EA08FE" w:rsidRDefault="00D77312" w:rsidP="00645F04">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EA08FE" w:rsidRDefault="00D77312">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312,099.89</w:t>
      </w:r>
      <w:r>
        <w:rPr>
          <w:rFonts w:eastAsia="仿宋_GB2312" w:hint="eastAsia"/>
          <w:sz w:val="30"/>
          <w:szCs w:val="30"/>
        </w:rPr>
        <w:t>元，支出决算</w:t>
      </w:r>
      <w:r>
        <w:rPr>
          <w:rFonts w:eastAsia="仿宋_GB2312" w:hint="eastAsia"/>
          <w:sz w:val="30"/>
          <w:szCs w:val="30"/>
        </w:rPr>
        <w:t>308,475.14</w:t>
      </w:r>
      <w:r>
        <w:rPr>
          <w:rFonts w:eastAsia="仿宋_GB2312" w:hint="eastAsia"/>
          <w:sz w:val="30"/>
          <w:szCs w:val="30"/>
        </w:rPr>
        <w:t>元，与预算相比减少</w:t>
      </w:r>
      <w:r>
        <w:rPr>
          <w:rFonts w:eastAsia="仿宋_GB2312" w:hint="eastAsia"/>
          <w:sz w:val="30"/>
          <w:szCs w:val="30"/>
        </w:rPr>
        <w:t>3,624.75</w:t>
      </w:r>
      <w:r>
        <w:rPr>
          <w:rFonts w:eastAsia="仿宋_GB2312" w:hint="eastAsia"/>
          <w:sz w:val="30"/>
          <w:szCs w:val="30"/>
        </w:rPr>
        <w:t>元，完成预算的</w:t>
      </w:r>
      <w:r>
        <w:rPr>
          <w:rFonts w:eastAsia="仿宋_GB2312" w:hint="eastAsia"/>
          <w:sz w:val="30"/>
          <w:szCs w:val="30"/>
        </w:rPr>
        <w:t>98.84%</w:t>
      </w:r>
      <w:r>
        <w:rPr>
          <w:rFonts w:eastAsia="仿宋_GB2312" w:hint="eastAsia"/>
          <w:sz w:val="30"/>
          <w:szCs w:val="30"/>
        </w:rPr>
        <w:t>；支出决算较上年增加</w:t>
      </w:r>
      <w:r>
        <w:rPr>
          <w:rFonts w:eastAsia="仿宋_GB2312" w:hint="eastAsia"/>
          <w:sz w:val="30"/>
          <w:szCs w:val="30"/>
        </w:rPr>
        <w:t>9,273.68</w:t>
      </w:r>
      <w:r>
        <w:rPr>
          <w:rFonts w:eastAsia="仿宋_GB2312" w:hint="eastAsia"/>
          <w:sz w:val="30"/>
          <w:szCs w:val="30"/>
        </w:rPr>
        <w:t>元，增长</w:t>
      </w:r>
      <w:r>
        <w:rPr>
          <w:rFonts w:eastAsia="仿宋_GB2312" w:hint="eastAsia"/>
          <w:sz w:val="30"/>
          <w:szCs w:val="30"/>
        </w:rPr>
        <w:t>3.10%</w:t>
      </w:r>
      <w:r>
        <w:rPr>
          <w:rFonts w:eastAsia="仿宋_GB2312" w:hint="eastAsia"/>
          <w:sz w:val="30"/>
          <w:szCs w:val="30"/>
        </w:rPr>
        <w:t>。决算数小于预算数的主要原因是严控因公出国（境）经费支出，压减开支；决算数较上年增加的主要原因是本年度因必要的因公出国任务，因公出国经费较上年有所增加。</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1</w:t>
      </w:r>
      <w:r>
        <w:rPr>
          <w:rFonts w:eastAsia="仿宋_GB2312" w:hint="eastAsia"/>
          <w:sz w:val="30"/>
          <w:szCs w:val="30"/>
        </w:rPr>
        <w:t>个，出国</w:t>
      </w:r>
      <w:r>
        <w:rPr>
          <w:rFonts w:eastAsia="仿宋_GB2312" w:hint="eastAsia"/>
          <w:sz w:val="30"/>
          <w:szCs w:val="30"/>
        </w:rPr>
        <w:t>5</w:t>
      </w:r>
      <w:r>
        <w:rPr>
          <w:rFonts w:eastAsia="仿宋_GB2312" w:hint="eastAsia"/>
          <w:sz w:val="30"/>
          <w:szCs w:val="30"/>
        </w:rPr>
        <w:t>人次。</w:t>
      </w:r>
    </w:p>
    <w:p w:rsidR="00EA08FE" w:rsidRDefault="00D77312">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lastRenderedPageBreak/>
        <w:t>元，与预算相比持平；支出决算较上年持平。决算数与预算数持平的主要原因是本年度未使用财政拨款经费列支公务用车购置及运行维护费；决算数较上</w:t>
      </w:r>
      <w:r>
        <w:rPr>
          <w:rFonts w:eastAsia="仿宋_GB2312" w:hint="eastAsia"/>
          <w:sz w:val="30"/>
          <w:szCs w:val="30"/>
        </w:rPr>
        <w:t>年持平的主要原因是本年度未使用财政拨款经费列支公务用车购置及运行维护费。其中：</w:t>
      </w:r>
    </w:p>
    <w:p w:rsidR="00EA08FE" w:rsidRDefault="00D77312">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使用财政拨款经费列支公务用车运行维护费；决算数较上年持平的主要原因是本年度未使用财政拨款经费列支公务用车运行维护费。</w:t>
      </w:r>
    </w:p>
    <w:p w:rsidR="00EA08FE" w:rsidRDefault="00D77312">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日，使用财政拨款开支运行维护费的公务用车保有量为</w:t>
      </w:r>
      <w:r>
        <w:rPr>
          <w:rFonts w:eastAsia="仿宋_GB2312" w:hint="eastAsia"/>
          <w:sz w:val="30"/>
          <w:szCs w:val="30"/>
        </w:rPr>
        <w:t>0</w:t>
      </w:r>
      <w:r>
        <w:rPr>
          <w:rFonts w:eastAsia="仿宋_GB2312" w:hint="eastAsia"/>
          <w:sz w:val="30"/>
          <w:szCs w:val="30"/>
        </w:rPr>
        <w:t>辆。</w:t>
      </w:r>
    </w:p>
    <w:p w:rsidR="00EA08FE" w:rsidRDefault="00D77312">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w:t>
      </w:r>
      <w:r>
        <w:rPr>
          <w:rFonts w:eastAsia="仿宋_GB2312" w:hint="eastAsia"/>
          <w:sz w:val="30"/>
          <w:szCs w:val="30"/>
        </w:rPr>
        <w:t>主要原因是本年度未使用财政拨款经费列支公务用车购置费；决算数较上年持平的主要原因是本年度未使用财政拨款经费列支公务用车购置费。</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EA08FE" w:rsidRDefault="00D77312">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元，与预算相比持平；支出决算较上年持平。决算数与预算数持平的主要原因是本年度未使用财政拨款经费列支公务接待费；决算数较上年持平的主要原因是本年度未使用财政拨款经费列支公务接待费。</w:t>
      </w:r>
    </w:p>
    <w:p w:rsidR="00EA08FE" w:rsidRDefault="00D77312">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EA08FE" w:rsidRDefault="00D77312" w:rsidP="00645F04">
      <w:pPr>
        <w:pStyle w:val="2"/>
        <w:spacing w:before="0" w:after="0" w:line="600" w:lineRule="exact"/>
        <w:ind w:firstLineChars="200" w:firstLine="602"/>
        <w:rPr>
          <w:rFonts w:ascii="黑体" w:eastAsia="黑体" w:hAnsi="黑体"/>
          <w:b w:val="0"/>
          <w:sz w:val="30"/>
          <w:szCs w:val="30"/>
        </w:rPr>
      </w:pPr>
      <w:bookmarkStart w:id="25" w:name="_Toc30303"/>
      <w:r>
        <w:rPr>
          <w:rFonts w:ascii="黑体" w:eastAsia="黑体" w:hAnsi="黑体" w:cs="方正仿宋_GB2312" w:hint="eastAsia"/>
          <w:bCs w:val="0"/>
          <w:sz w:val="30"/>
          <w:szCs w:val="30"/>
        </w:rPr>
        <w:lastRenderedPageBreak/>
        <w:t>十、机关运行经费支出情况说明</w:t>
      </w:r>
      <w:bookmarkEnd w:id="25"/>
    </w:p>
    <w:p w:rsidR="00EA08FE" w:rsidRDefault="00D77312">
      <w:pPr>
        <w:spacing w:line="600" w:lineRule="exact"/>
        <w:ind w:firstLine="600"/>
        <w:rPr>
          <w:rFonts w:eastAsia="仿宋_GB2312"/>
          <w:sz w:val="30"/>
          <w:szCs w:val="30"/>
        </w:rPr>
      </w:pPr>
      <w:r>
        <w:rPr>
          <w:rFonts w:eastAsia="仿宋_GB2312" w:hint="eastAsia"/>
          <w:sz w:val="30"/>
          <w:szCs w:val="30"/>
        </w:rPr>
        <w:t>机关运行经费是指行政单</w:t>
      </w:r>
      <w:r>
        <w:rPr>
          <w:rFonts w:eastAsia="仿宋_GB2312" w:hint="eastAsia"/>
          <w:sz w:val="30"/>
          <w:szCs w:val="30"/>
        </w:rPr>
        <w:t>位和参照公务员法管理的事业单位使用财政拨款安排的基本支出中的日常公用经费支出，天津经济技术开发区医药健康产业促进局</w:t>
      </w:r>
      <w:r>
        <w:rPr>
          <w:rFonts w:eastAsia="仿宋_GB2312" w:hint="eastAsia"/>
          <w:sz w:val="30"/>
          <w:szCs w:val="30"/>
        </w:rPr>
        <w:t>2025</w:t>
      </w:r>
      <w:r>
        <w:rPr>
          <w:rFonts w:eastAsia="仿宋_GB2312" w:hint="eastAsia"/>
          <w:sz w:val="30"/>
          <w:szCs w:val="30"/>
        </w:rPr>
        <w:t>年度机关运行经费年初预算</w:t>
      </w:r>
      <w:r>
        <w:rPr>
          <w:rFonts w:eastAsia="仿宋_GB2312" w:hint="eastAsia"/>
          <w:sz w:val="30"/>
          <w:szCs w:val="30"/>
        </w:rPr>
        <w:t>271,600.00</w:t>
      </w:r>
      <w:r>
        <w:rPr>
          <w:rFonts w:eastAsia="仿宋_GB2312" w:hint="eastAsia"/>
          <w:sz w:val="30"/>
          <w:szCs w:val="30"/>
        </w:rPr>
        <w:t>元，决算数</w:t>
      </w:r>
      <w:r>
        <w:rPr>
          <w:rFonts w:eastAsia="仿宋_GB2312" w:hint="eastAsia"/>
          <w:sz w:val="30"/>
          <w:szCs w:val="30"/>
        </w:rPr>
        <w:t>203,529.03</w:t>
      </w:r>
      <w:r>
        <w:rPr>
          <w:rFonts w:eastAsia="仿宋_GB2312" w:hint="eastAsia"/>
          <w:sz w:val="30"/>
          <w:szCs w:val="30"/>
        </w:rPr>
        <w:t>元，与年初预算相比减少</w:t>
      </w:r>
      <w:r>
        <w:rPr>
          <w:rFonts w:eastAsia="仿宋_GB2312" w:hint="eastAsia"/>
          <w:sz w:val="30"/>
          <w:szCs w:val="30"/>
        </w:rPr>
        <w:t>68,070.97</w:t>
      </w:r>
      <w:r>
        <w:rPr>
          <w:rFonts w:eastAsia="仿宋_GB2312" w:hint="eastAsia"/>
          <w:sz w:val="30"/>
          <w:szCs w:val="30"/>
        </w:rPr>
        <w:t>元，完成年初预算的</w:t>
      </w:r>
      <w:r>
        <w:rPr>
          <w:rFonts w:eastAsia="仿宋_GB2312" w:hint="eastAsia"/>
          <w:sz w:val="30"/>
          <w:szCs w:val="30"/>
        </w:rPr>
        <w:t>74.94%</w:t>
      </w:r>
      <w:r>
        <w:rPr>
          <w:rFonts w:eastAsia="仿宋_GB2312" w:hint="eastAsia"/>
          <w:sz w:val="30"/>
          <w:szCs w:val="30"/>
        </w:rPr>
        <w:t>；比</w:t>
      </w:r>
      <w:r>
        <w:rPr>
          <w:rFonts w:eastAsia="仿宋_GB2312" w:hint="eastAsia"/>
          <w:sz w:val="30"/>
          <w:szCs w:val="30"/>
        </w:rPr>
        <w:t>2024</w:t>
      </w:r>
      <w:r>
        <w:rPr>
          <w:rFonts w:eastAsia="仿宋_GB2312" w:hint="eastAsia"/>
          <w:sz w:val="30"/>
          <w:szCs w:val="30"/>
        </w:rPr>
        <w:t>年增加</w:t>
      </w:r>
      <w:r>
        <w:rPr>
          <w:rFonts w:eastAsia="仿宋_GB2312" w:hint="eastAsia"/>
          <w:sz w:val="30"/>
          <w:szCs w:val="30"/>
        </w:rPr>
        <w:t>47,905.16</w:t>
      </w:r>
      <w:r>
        <w:rPr>
          <w:rFonts w:eastAsia="仿宋_GB2312" w:hint="eastAsia"/>
          <w:sz w:val="30"/>
          <w:szCs w:val="30"/>
        </w:rPr>
        <w:t>元，增长</w:t>
      </w:r>
      <w:r>
        <w:rPr>
          <w:rFonts w:eastAsia="仿宋_GB2312" w:hint="eastAsia"/>
          <w:sz w:val="30"/>
          <w:szCs w:val="30"/>
        </w:rPr>
        <w:t>30.78%</w:t>
      </w:r>
      <w:r>
        <w:rPr>
          <w:rFonts w:eastAsia="仿宋_GB2312" w:hint="eastAsia"/>
          <w:sz w:val="30"/>
          <w:szCs w:val="30"/>
        </w:rPr>
        <w:t>。主要原因是：本年度从严管控一般性支出，优化公务活动，压减非刚性支出，因此决算数较年初预算数有所减少；同时按照政府收支分类科目要求，本年度公用经费列支残保金，因此较上年决算数有所增加。</w:t>
      </w:r>
    </w:p>
    <w:p w:rsidR="00EA08FE" w:rsidRDefault="00D77312" w:rsidP="00645F04">
      <w:pPr>
        <w:pStyle w:val="2"/>
        <w:spacing w:before="0" w:after="0" w:line="600" w:lineRule="exact"/>
        <w:ind w:firstLineChars="200" w:firstLine="602"/>
        <w:rPr>
          <w:rFonts w:ascii="黑体" w:eastAsia="黑体" w:hAnsi="黑体" w:cs="方正仿宋_GB2312"/>
          <w:bCs w:val="0"/>
          <w:sz w:val="30"/>
          <w:szCs w:val="30"/>
        </w:rPr>
      </w:pPr>
      <w:bookmarkStart w:id="26" w:name="_Toc3597"/>
      <w:r>
        <w:rPr>
          <w:rFonts w:ascii="黑体" w:eastAsia="黑体" w:hAnsi="黑体" w:cs="方正仿宋_GB2312" w:hint="eastAsia"/>
          <w:bCs w:val="0"/>
          <w:sz w:val="30"/>
          <w:szCs w:val="30"/>
        </w:rPr>
        <w:t>十一</w:t>
      </w:r>
      <w:r>
        <w:rPr>
          <w:rFonts w:ascii="黑体" w:eastAsia="黑体" w:hAnsi="黑体" w:cs="方正仿宋_GB2312" w:hint="eastAsia"/>
          <w:bCs w:val="0"/>
          <w:sz w:val="30"/>
          <w:szCs w:val="30"/>
        </w:rPr>
        <w:t>、政府采购支出情况说明</w:t>
      </w:r>
      <w:bookmarkEnd w:id="26"/>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年度无政府采购支出。</w:t>
      </w:r>
    </w:p>
    <w:p w:rsidR="00EA08FE" w:rsidRDefault="00D77312" w:rsidP="00645F04">
      <w:pPr>
        <w:pStyle w:val="2"/>
        <w:spacing w:before="0" w:after="0" w:line="600" w:lineRule="exact"/>
        <w:ind w:firstLineChars="200" w:firstLine="602"/>
        <w:rPr>
          <w:rFonts w:ascii="黑体" w:eastAsia="黑体" w:hAnsi="黑体"/>
          <w:b w:val="0"/>
          <w:sz w:val="30"/>
          <w:szCs w:val="30"/>
        </w:rPr>
      </w:pPr>
      <w:bookmarkStart w:id="27" w:name="_Toc32039"/>
      <w:r>
        <w:rPr>
          <w:rFonts w:ascii="黑体" w:eastAsia="黑体" w:hAnsi="黑体" w:cs="方正仿宋_GB2312" w:hint="eastAsia"/>
          <w:bCs w:val="0"/>
          <w:sz w:val="30"/>
          <w:szCs w:val="30"/>
        </w:rPr>
        <w:t>十二、国有资产占有使用情况说明</w:t>
      </w:r>
      <w:bookmarkEnd w:id="27"/>
    </w:p>
    <w:p w:rsidR="00EA08FE" w:rsidRDefault="00D77312">
      <w:pPr>
        <w:spacing w:line="600" w:lineRule="exact"/>
        <w:ind w:firstLine="600"/>
        <w:rPr>
          <w:rFonts w:eastAsia="仿宋_GB2312"/>
          <w:sz w:val="30"/>
          <w:szCs w:val="30"/>
        </w:rPr>
      </w:pPr>
      <w:r>
        <w:rPr>
          <w:rFonts w:eastAsia="仿宋_GB2312" w:hint="eastAsia"/>
          <w:sz w:val="30"/>
          <w:szCs w:val="30"/>
        </w:rPr>
        <w:t>天津经济技术开发区医药健康产业促进局</w:t>
      </w:r>
      <w:r>
        <w:rPr>
          <w:rFonts w:eastAsia="仿宋_GB2312" w:hint="eastAsia"/>
          <w:sz w:val="30"/>
          <w:szCs w:val="30"/>
        </w:rPr>
        <w:t>2025</w:t>
      </w:r>
      <w:r>
        <w:rPr>
          <w:rFonts w:eastAsia="仿宋_GB2312" w:hint="eastAsia"/>
          <w:sz w:val="30"/>
          <w:szCs w:val="30"/>
        </w:rPr>
        <w:t>年度无国有资产占有使用情况。</w:t>
      </w:r>
    </w:p>
    <w:p w:rsidR="00EA08FE" w:rsidRDefault="00D77312" w:rsidP="00645F04">
      <w:pPr>
        <w:pStyle w:val="2"/>
        <w:spacing w:before="0" w:after="0" w:line="600" w:lineRule="exact"/>
        <w:ind w:firstLineChars="200" w:firstLine="602"/>
        <w:rPr>
          <w:rFonts w:ascii="黑体" w:eastAsia="黑体" w:hAnsi="黑体" w:cs="方正仿宋_GB2312"/>
          <w:bCs w:val="0"/>
          <w:sz w:val="30"/>
          <w:szCs w:val="30"/>
        </w:rPr>
      </w:pPr>
      <w:bookmarkStart w:id="28" w:name="_Toc2201"/>
      <w:r>
        <w:rPr>
          <w:rFonts w:ascii="黑体" w:eastAsia="黑体" w:hAnsi="黑体" w:cs="方正仿宋_GB2312" w:hint="eastAsia"/>
          <w:bCs w:val="0"/>
          <w:sz w:val="30"/>
          <w:szCs w:val="30"/>
        </w:rPr>
        <w:t>十三、预算绩效情况说明</w:t>
      </w:r>
      <w:bookmarkEnd w:id="28"/>
    </w:p>
    <w:p w:rsidR="00EA08FE" w:rsidRDefault="00D77312">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根据预算绩效管理要求，天津经济技术开发区医药健康产业促进局已对</w:t>
      </w:r>
      <w:r>
        <w:rPr>
          <w:rFonts w:eastAsia="仿宋_GB2312" w:hint="eastAsia"/>
          <w:sz w:val="30"/>
          <w:szCs w:val="30"/>
        </w:rPr>
        <w:t>11</w:t>
      </w:r>
      <w:r>
        <w:rPr>
          <w:rFonts w:eastAsia="仿宋_GB2312" w:hint="eastAsia"/>
          <w:sz w:val="30"/>
          <w:szCs w:val="30"/>
        </w:rPr>
        <w:t>个</w:t>
      </w:r>
      <w:r>
        <w:rPr>
          <w:rFonts w:eastAsia="仿宋_GB2312" w:hint="eastAsia"/>
          <w:sz w:val="30"/>
          <w:szCs w:val="30"/>
        </w:rPr>
        <w:t>2025</w:t>
      </w:r>
      <w:r>
        <w:rPr>
          <w:rFonts w:eastAsia="仿宋_GB2312" w:hint="eastAsia"/>
          <w:sz w:val="30"/>
          <w:szCs w:val="30"/>
        </w:rPr>
        <w:t>年度项目开展绩效自评，涉及金额</w:t>
      </w:r>
      <w:r>
        <w:rPr>
          <w:rFonts w:eastAsia="仿宋_GB2312" w:hint="eastAsia"/>
          <w:sz w:val="30"/>
          <w:szCs w:val="30"/>
        </w:rPr>
        <w:t>40,228,014.00</w:t>
      </w:r>
      <w:r>
        <w:rPr>
          <w:rFonts w:eastAsia="仿宋_GB2312" w:hint="eastAsia"/>
          <w:sz w:val="30"/>
          <w:szCs w:val="30"/>
        </w:rPr>
        <w:t>元，自评结果已随部门决算一并公开。</w:t>
      </w:r>
    </w:p>
    <w:p w:rsidR="00EA08FE" w:rsidRDefault="00D77312">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本部门</w:t>
      </w:r>
      <w:r>
        <w:rPr>
          <w:rFonts w:eastAsia="仿宋_GB2312" w:hint="eastAsia"/>
          <w:sz w:val="30"/>
          <w:szCs w:val="30"/>
        </w:rPr>
        <w:t>2025</w:t>
      </w:r>
      <w:r>
        <w:rPr>
          <w:rFonts w:eastAsia="仿宋_GB2312" w:hint="eastAsia"/>
          <w:sz w:val="30"/>
          <w:szCs w:val="30"/>
        </w:rPr>
        <w:t>年度未开展部门评价。</w:t>
      </w:r>
    </w:p>
    <w:p w:rsidR="00EA08FE" w:rsidRDefault="00D77312" w:rsidP="00645F04">
      <w:pPr>
        <w:pStyle w:val="2"/>
        <w:spacing w:before="0" w:after="0" w:line="600" w:lineRule="exact"/>
        <w:ind w:firstLineChars="200" w:firstLine="602"/>
        <w:rPr>
          <w:rFonts w:ascii="Times New Roman" w:eastAsia="黑体" w:hAnsi="Times New Roman"/>
          <w:b w:val="0"/>
          <w:sz w:val="30"/>
          <w:szCs w:val="30"/>
        </w:rPr>
      </w:pPr>
      <w:bookmarkStart w:id="29" w:name="_Toc10864"/>
      <w:r>
        <w:rPr>
          <w:rFonts w:ascii="黑体" w:eastAsia="黑体" w:hAnsi="黑体" w:cs="方正仿宋_GB2312" w:hint="eastAsia"/>
          <w:bCs w:val="0"/>
          <w:sz w:val="30"/>
          <w:szCs w:val="30"/>
        </w:rPr>
        <w:lastRenderedPageBreak/>
        <w:t>十四、教育、医疗卫生、社会保障和就业、住房保障、涉农补贴等民生支出情况说明</w:t>
      </w:r>
      <w:bookmarkEnd w:id="29"/>
    </w:p>
    <w:p w:rsidR="00EA08FE" w:rsidRDefault="00D77312">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天津经济技术开发区医药健康产业促进局不属于乡、镇、街级单位，不涉及公开</w:t>
      </w:r>
      <w:r>
        <w:rPr>
          <w:rFonts w:eastAsia="仿宋_GB2312" w:hint="eastAsia"/>
          <w:sz w:val="30"/>
          <w:szCs w:val="30"/>
        </w:rPr>
        <w:t>2025</w:t>
      </w:r>
      <w:r>
        <w:rPr>
          <w:rFonts w:eastAsia="仿宋_GB2312" w:hint="eastAsia"/>
          <w:sz w:val="30"/>
          <w:szCs w:val="30"/>
        </w:rPr>
        <w:t>年度教育、医疗卫生、社会保障和就业、住房保障、涉农补贴等民生支出情况。</w:t>
      </w:r>
    </w:p>
    <w:p w:rsidR="00EA08FE" w:rsidRDefault="00D77312">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EA08FE" w:rsidRDefault="00D77312">
      <w:pPr>
        <w:pStyle w:val="1"/>
        <w:spacing w:before="0" w:after="0" w:line="600" w:lineRule="exact"/>
        <w:jc w:val="center"/>
        <w:rPr>
          <w:rFonts w:ascii="方正小标宋简体" w:eastAsia="方正小标宋简体" w:hAnsi="方正小标宋简体" w:cs="方正小标宋简体"/>
          <w:b w:val="0"/>
        </w:rPr>
      </w:pPr>
      <w:bookmarkStart w:id="30" w:name="_Toc19733"/>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0"/>
    </w:p>
    <w:p w:rsidR="00EA08FE" w:rsidRDefault="00EA08FE">
      <w:pPr>
        <w:pStyle w:val="1"/>
        <w:spacing w:before="0" w:after="0" w:line="600" w:lineRule="exact"/>
        <w:jc w:val="center"/>
        <w:rPr>
          <w:rFonts w:ascii="方正小标宋简体" w:eastAsia="方正小标宋简体" w:hAnsi="方正小标宋简体" w:cs="方正小标宋简体"/>
          <w:b w:val="0"/>
        </w:rPr>
      </w:pPr>
    </w:p>
    <w:p w:rsidR="00EA08FE" w:rsidRDefault="00D77312">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EA08FE" w:rsidRDefault="00D77312">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EA08FE" w:rsidRDefault="00D77312">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w:t>
      </w:r>
      <w:r>
        <w:rPr>
          <w:rFonts w:eastAsia="仿宋_GB2312" w:hint="eastAsia"/>
          <w:sz w:val="30"/>
          <w:szCs w:val="30"/>
        </w:rPr>
        <w:t>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rPr>
        <w:t xml:space="preserve"> </w:t>
      </w:r>
    </w:p>
    <w:sectPr w:rsidR="00EA08FE" w:rsidSect="00EA08FE">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312" w:rsidRDefault="00D77312" w:rsidP="00EA08FE">
      <w:pPr>
        <w:spacing w:line="240" w:lineRule="auto"/>
      </w:pPr>
      <w:r>
        <w:separator/>
      </w:r>
    </w:p>
  </w:endnote>
  <w:endnote w:type="continuationSeparator" w:id="1">
    <w:p w:rsidR="00D77312" w:rsidRDefault="00D77312" w:rsidP="00EA08F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031F1F51-301A-4365-BC14-02AE6C4C3EC7}"/>
    <w:embedBold r:id="rId2" w:fontKey="{9BB4A2FE-09D4-49FA-84EB-D5111F0E228B}"/>
  </w:font>
  <w:font w:name="Calibri">
    <w:panose1 w:val="020F0502020204030204"/>
    <w:charset w:val="00"/>
    <w:family w:val="swiss"/>
    <w:pitch w:val="variable"/>
    <w:sig w:usb0="E4002EFF" w:usb1="C000247B" w:usb2="00000009" w:usb3="00000000" w:csb0="000001FF" w:csb1="00000000"/>
    <w:embedRegular r:id="rId3" w:fontKey="{C5984F6C-56DA-475E-A212-9354ED2D6332}"/>
  </w:font>
  <w:font w:name="黑体">
    <w:altName w:val="SimHei"/>
    <w:panose1 w:val="02010609060101010101"/>
    <w:charset w:val="86"/>
    <w:family w:val="modern"/>
    <w:pitch w:val="fixed"/>
    <w:sig w:usb0="800002BF" w:usb1="38CF7CFA" w:usb2="00000016" w:usb3="00000000" w:csb0="00040001" w:csb1="00000000"/>
    <w:embedRegular r:id="rId4" w:subsetted="1" w:fontKey="{D6C5651F-9BE8-4C7B-9F3D-FBC330CE548D}"/>
    <w:embedBold r:id="rId5" w:subsetted="1" w:fontKey="{079496B1-0DDF-484A-B731-5068AE959844}"/>
  </w:font>
  <w:font w:name="方正小标宋简体">
    <w:panose1 w:val="03000509000000000000"/>
    <w:charset w:val="86"/>
    <w:family w:val="script"/>
    <w:pitch w:val="fixed"/>
    <w:sig w:usb0="00000001" w:usb1="080E0000" w:usb2="00000010" w:usb3="00000000" w:csb0="00040000" w:csb1="00000000"/>
    <w:embedRegular r:id="rId6" w:subsetted="1" w:fontKey="{96765AFF-BF15-49A8-B413-5D8156485101}"/>
  </w:font>
  <w:font w:name="仿宋">
    <w:panose1 w:val="02010609060101010101"/>
    <w:charset w:val="86"/>
    <w:family w:val="modern"/>
    <w:pitch w:val="fixed"/>
    <w:sig w:usb0="800002BF" w:usb1="38CF7CFA" w:usb2="00000016" w:usb3="00000000" w:csb0="00040001" w:csb1="00000000"/>
    <w:embedRegular r:id="rId7" w:subsetted="1" w:fontKey="{8EB9F510-CEFB-4014-98F3-72A66D4EE816}"/>
  </w:font>
  <w:font w:name="方正仿宋_GB2312">
    <w:altName w:val="仿宋"/>
    <w:charset w:val="86"/>
    <w:family w:val="auto"/>
    <w:pitch w:val="default"/>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embedRegular r:id="rId8" w:subsetted="1" w:fontKey="{89D9C49F-D626-4267-A933-AB82EFFD24E7}"/>
  </w:font>
  <w:font w:name="方正楷体_GB2312">
    <w:altName w:val="宋体"/>
    <w:charset w:val="86"/>
    <w:family w:val="auto"/>
    <w:pitch w:val="default"/>
    <w:sig w:usb0="A00002BF" w:usb1="184F6CFA" w:usb2="00000012" w:usb3="00000000" w:csb0="00040001" w:csb1="00000000"/>
  </w:font>
  <w:font w:name="等线">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9" w:subsetted="1" w:fontKey="{962FAB08-ECEA-4E0B-83B9-0DECC95DE8D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FE" w:rsidRDefault="00EA08F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FE" w:rsidRDefault="00EA08FE">
    <w:pPr>
      <w:pStyle w:val="a5"/>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EA08FE" w:rsidRDefault="00EA08FE">
                <w:pPr>
                  <w:pStyle w:val="a5"/>
                </w:pPr>
                <w:r>
                  <w:fldChar w:fldCharType="begin"/>
                </w:r>
                <w:r w:rsidR="00D77312">
                  <w:instrText xml:space="preserve"> PAGE  \* MERGEFORMAT </w:instrText>
                </w:r>
                <w:r>
                  <w:fldChar w:fldCharType="separate"/>
                </w:r>
                <w:r w:rsidR="00645F04">
                  <w:rPr>
                    <w:noProof/>
                  </w:rPr>
                  <w:t>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FE" w:rsidRDefault="00EA08FE">
    <w:pPr>
      <w:pStyle w:val="a5"/>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EA08FE" w:rsidRDefault="00EA08FE">
                <w:pPr>
                  <w:pStyle w:val="a5"/>
                </w:pPr>
                <w:r>
                  <w:fldChar w:fldCharType="begin"/>
                </w:r>
                <w:r w:rsidR="00D77312">
                  <w:instrText xml:space="preserve"> PAGE  \* MERGEFORMAT </w:instrText>
                </w:r>
                <w:r>
                  <w:fldChar w:fldCharType="separate"/>
                </w:r>
                <w:r w:rsidR="00AA3A33">
                  <w:rPr>
                    <w:noProof/>
                  </w:rPr>
                  <w:t>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FE" w:rsidRDefault="00EA08FE">
    <w:pPr>
      <w:pStyle w:val="a5"/>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EA08FE" w:rsidRDefault="00EA08FE">
                <w:pPr>
                  <w:pStyle w:val="a5"/>
                </w:pPr>
                <w:r>
                  <w:fldChar w:fldCharType="begin"/>
                </w:r>
                <w:r w:rsidR="00D77312">
                  <w:instrText xml:space="preserve"> PAGE  \* MERGEFORMAT </w:instrText>
                </w:r>
                <w:r>
                  <w:fldChar w:fldCharType="separate"/>
                </w:r>
                <w:r w:rsidR="00AA3A33">
                  <w:rPr>
                    <w:noProof/>
                  </w:rPr>
                  <w:t>13</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FE" w:rsidRDefault="00EA08FE">
    <w:pPr>
      <w:pStyle w:val="a5"/>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EA08FE" w:rsidRDefault="00EA08FE">
                <w:pPr>
                  <w:pStyle w:val="a5"/>
                </w:pPr>
                <w:r>
                  <w:fldChar w:fldCharType="begin"/>
                </w:r>
                <w:r w:rsidR="00D77312">
                  <w:instrText xml:space="preserve"> PAGE  \* MERGEFORMAT </w:instrText>
                </w:r>
                <w:r>
                  <w:fldChar w:fldCharType="separate"/>
                </w:r>
                <w:r w:rsidR="00AA3A33">
                  <w:rPr>
                    <w:noProof/>
                  </w:rPr>
                  <w:t>30</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312" w:rsidRDefault="00D77312" w:rsidP="00EA08FE">
      <w:pPr>
        <w:spacing w:line="240" w:lineRule="auto"/>
      </w:pPr>
      <w:r>
        <w:separator/>
      </w:r>
    </w:p>
  </w:footnote>
  <w:footnote w:type="continuationSeparator" w:id="1">
    <w:p w:rsidR="00D77312" w:rsidRDefault="00D77312" w:rsidP="00EA08FE">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stylePaneFormatFilter w:val="3F01"/>
  <w:doNotTrackMoves/>
  <w:defaultTabStop w:val="420"/>
  <w:drawingGridVerticalSpacing w:val="156"/>
  <w:noPunctuationKerning/>
  <w:characterSpacingControl w:val="compressPunctuation"/>
  <w:hdrShapeDefaults>
    <o:shapedefaults v:ext="edit" spidmax="3074"/>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OTM0ZDdjZmNhMDU3OGRjODI0Y2FhODMxNDQzMzM1NjMifQ=="/>
  </w:docVars>
  <w:rsids>
    <w:rsidRoot w:val="00EA08FE"/>
    <w:rsid w:val="00645F04"/>
    <w:rsid w:val="00AA3A33"/>
    <w:rsid w:val="00D77312"/>
    <w:rsid w:val="00EA08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a">
    <w:name w:val="Normal"/>
    <w:qFormat/>
    <w:rsid w:val="00EA08FE"/>
    <w:pPr>
      <w:widowControl w:val="0"/>
      <w:adjustRightInd w:val="0"/>
      <w:spacing w:line="360" w:lineRule="atLeast"/>
      <w:textAlignment w:val="baseline"/>
    </w:pPr>
    <w:rPr>
      <w:sz w:val="24"/>
    </w:rPr>
  </w:style>
  <w:style w:type="paragraph" w:styleId="1">
    <w:name w:val="heading 1"/>
    <w:basedOn w:val="a"/>
    <w:next w:val="a"/>
    <w:link w:val="1Char"/>
    <w:uiPriority w:val="9"/>
    <w:qFormat/>
    <w:rsid w:val="00EA08FE"/>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rsid w:val="00EA08FE"/>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Char"/>
    <w:uiPriority w:val="9"/>
    <w:unhideWhenUsed/>
    <w:qFormat/>
    <w:rsid w:val="00EA08FE"/>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EA08FE"/>
    <w:rPr>
      <w:b/>
      <w:bCs/>
      <w:kern w:val="44"/>
      <w:sz w:val="44"/>
      <w:szCs w:val="44"/>
    </w:rPr>
  </w:style>
  <w:style w:type="character" w:customStyle="1" w:styleId="2Char">
    <w:name w:val="标题 2 Char"/>
    <w:link w:val="2"/>
    <w:uiPriority w:val="9"/>
    <w:semiHidden/>
    <w:rsid w:val="00EA08FE"/>
    <w:rPr>
      <w:rFonts w:ascii="Cambria" w:eastAsia="宋体" w:hAnsi="Cambria" w:cs="Times New Roman"/>
      <w:b/>
      <w:bCs/>
      <w:sz w:val="32"/>
      <w:szCs w:val="32"/>
    </w:rPr>
  </w:style>
  <w:style w:type="character" w:customStyle="1" w:styleId="3Char">
    <w:name w:val="标题 3 Char"/>
    <w:link w:val="3"/>
    <w:uiPriority w:val="9"/>
    <w:semiHidden/>
    <w:rsid w:val="00EA08FE"/>
    <w:rPr>
      <w:b/>
      <w:bCs/>
      <w:sz w:val="32"/>
      <w:szCs w:val="32"/>
    </w:rPr>
  </w:style>
  <w:style w:type="paragraph" w:styleId="a3">
    <w:name w:val="Body Text Indent"/>
    <w:basedOn w:val="a"/>
    <w:next w:val="20"/>
    <w:uiPriority w:val="99"/>
    <w:unhideWhenUsed/>
    <w:qFormat/>
    <w:rsid w:val="00EA08FE"/>
    <w:pPr>
      <w:spacing w:after="120"/>
      <w:ind w:leftChars="200" w:left="420"/>
    </w:pPr>
    <w:rPr>
      <w:rFonts w:ascii="宋体" w:hAnsi="宋体" w:cs="宋体"/>
    </w:rPr>
  </w:style>
  <w:style w:type="paragraph" w:styleId="20">
    <w:name w:val="Body Text First Indent 2"/>
    <w:basedOn w:val="a3"/>
    <w:next w:val="a"/>
    <w:uiPriority w:val="99"/>
    <w:unhideWhenUsed/>
    <w:qFormat/>
    <w:rsid w:val="00EA08FE"/>
    <w:pPr>
      <w:ind w:firstLineChars="200" w:firstLine="420"/>
    </w:pPr>
  </w:style>
  <w:style w:type="paragraph" w:styleId="30">
    <w:name w:val="toc 3"/>
    <w:basedOn w:val="a"/>
    <w:next w:val="a"/>
    <w:uiPriority w:val="39"/>
    <w:unhideWhenUsed/>
    <w:qFormat/>
    <w:rsid w:val="00EA08FE"/>
    <w:pPr>
      <w:widowControl/>
      <w:adjustRightInd/>
      <w:spacing w:after="100" w:line="276" w:lineRule="auto"/>
      <w:ind w:left="440"/>
      <w:textAlignment w:val="auto"/>
    </w:pPr>
    <w:rPr>
      <w:rFonts w:ascii="Calibri" w:hAnsi="Calibri"/>
      <w:sz w:val="22"/>
      <w:szCs w:val="22"/>
    </w:rPr>
  </w:style>
  <w:style w:type="paragraph" w:styleId="a4">
    <w:name w:val="Balloon Text"/>
    <w:basedOn w:val="a"/>
    <w:link w:val="Char"/>
    <w:uiPriority w:val="99"/>
    <w:unhideWhenUsed/>
    <w:rsid w:val="00EA08FE"/>
    <w:pPr>
      <w:spacing w:line="240" w:lineRule="auto"/>
    </w:pPr>
    <w:rPr>
      <w:sz w:val="18"/>
      <w:szCs w:val="18"/>
    </w:rPr>
  </w:style>
  <w:style w:type="character" w:customStyle="1" w:styleId="Char">
    <w:name w:val="批注框文本 Char"/>
    <w:link w:val="a4"/>
    <w:uiPriority w:val="99"/>
    <w:semiHidden/>
    <w:rsid w:val="00EA08FE"/>
    <w:rPr>
      <w:sz w:val="18"/>
      <w:szCs w:val="18"/>
    </w:rPr>
  </w:style>
  <w:style w:type="paragraph" w:styleId="a5">
    <w:name w:val="footer"/>
    <w:basedOn w:val="a"/>
    <w:link w:val="Char0"/>
    <w:unhideWhenUsed/>
    <w:qFormat/>
    <w:rsid w:val="00EA08FE"/>
    <w:pPr>
      <w:tabs>
        <w:tab w:val="center" w:pos="4153"/>
        <w:tab w:val="right" w:pos="8306"/>
      </w:tabs>
      <w:snapToGrid w:val="0"/>
      <w:spacing w:line="240" w:lineRule="atLeast"/>
    </w:pPr>
    <w:rPr>
      <w:sz w:val="18"/>
      <w:szCs w:val="18"/>
    </w:rPr>
  </w:style>
  <w:style w:type="character" w:customStyle="1" w:styleId="Char0">
    <w:name w:val="页脚 Char"/>
    <w:link w:val="a5"/>
    <w:semiHidden/>
    <w:rsid w:val="00EA08FE"/>
    <w:rPr>
      <w:sz w:val="18"/>
      <w:szCs w:val="18"/>
    </w:rPr>
  </w:style>
  <w:style w:type="paragraph" w:styleId="a6">
    <w:name w:val="header"/>
    <w:basedOn w:val="a"/>
    <w:link w:val="Char1"/>
    <w:unhideWhenUsed/>
    <w:rsid w:val="00EA08FE"/>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link w:val="a6"/>
    <w:semiHidden/>
    <w:rsid w:val="00EA08FE"/>
    <w:rPr>
      <w:sz w:val="18"/>
      <w:szCs w:val="18"/>
    </w:rPr>
  </w:style>
  <w:style w:type="paragraph" w:styleId="10">
    <w:name w:val="toc 1"/>
    <w:basedOn w:val="a"/>
    <w:next w:val="a"/>
    <w:uiPriority w:val="39"/>
    <w:unhideWhenUsed/>
    <w:qFormat/>
    <w:rsid w:val="00EA08FE"/>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7">
    <w:name w:val="footnote text"/>
    <w:basedOn w:val="a"/>
    <w:next w:val="20"/>
    <w:semiHidden/>
    <w:qFormat/>
    <w:rsid w:val="00EA08FE"/>
    <w:pPr>
      <w:snapToGrid w:val="0"/>
    </w:pPr>
    <w:rPr>
      <w:sz w:val="18"/>
      <w:szCs w:val="18"/>
    </w:rPr>
  </w:style>
  <w:style w:type="paragraph" w:styleId="21">
    <w:name w:val="toc 2"/>
    <w:basedOn w:val="a"/>
    <w:next w:val="a"/>
    <w:uiPriority w:val="39"/>
    <w:unhideWhenUsed/>
    <w:qFormat/>
    <w:rsid w:val="00EA08FE"/>
    <w:pPr>
      <w:widowControl/>
      <w:adjustRightInd/>
      <w:spacing w:after="100" w:line="276" w:lineRule="auto"/>
      <w:ind w:left="220"/>
      <w:textAlignment w:val="auto"/>
    </w:pPr>
    <w:rPr>
      <w:rFonts w:ascii="Calibri" w:hAnsi="Calibri"/>
      <w:sz w:val="22"/>
      <w:szCs w:val="22"/>
    </w:rPr>
  </w:style>
  <w:style w:type="paragraph" w:styleId="a8">
    <w:name w:val="Normal (Web)"/>
    <w:basedOn w:val="a"/>
    <w:uiPriority w:val="99"/>
    <w:unhideWhenUsed/>
    <w:qFormat/>
    <w:rsid w:val="00EA08FE"/>
  </w:style>
  <w:style w:type="character" w:styleId="a9">
    <w:name w:val="Hyperlink"/>
    <w:uiPriority w:val="99"/>
    <w:unhideWhenUsed/>
    <w:rsid w:val="00EA08FE"/>
    <w:rPr>
      <w:color w:val="0000FF"/>
      <w:u w:val="single"/>
    </w:rPr>
  </w:style>
  <w:style w:type="paragraph" w:styleId="TOC">
    <w:name w:val="TOC Heading"/>
    <w:basedOn w:val="1"/>
    <w:next w:val="a"/>
    <w:uiPriority w:val="39"/>
    <w:unhideWhenUsed/>
    <w:qFormat/>
    <w:rsid w:val="00EA08FE"/>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sid w:val="00EA08FE"/>
    <w:rPr>
      <w:rFonts w:ascii="宋体" w:eastAsia="宋体" w:hAnsi="宋体" w:cs="宋体" w:hint="eastAsia"/>
      <w:color w:val="000000"/>
      <w:sz w:val="20"/>
      <w:szCs w:val="20"/>
      <w:u w:val="none"/>
    </w:rPr>
  </w:style>
  <w:style w:type="character" w:customStyle="1" w:styleId="font11">
    <w:name w:val="font11"/>
    <w:basedOn w:val="a0"/>
    <w:qFormat/>
    <w:rsid w:val="00EA08FE"/>
    <w:rPr>
      <w:rFonts w:ascii="宋体" w:eastAsia="宋体" w:hAnsi="宋体" w:cs="宋体" w:hint="eastAsia"/>
      <w:color w:val="000000"/>
      <w:sz w:val="22"/>
      <w:szCs w:val="22"/>
      <w:u w:val="none"/>
    </w:rPr>
  </w:style>
  <w:style w:type="table" w:customStyle="1" w:styleId="11">
    <w:name w:val="普通表格1"/>
    <w:uiPriority w:val="99"/>
    <w:unhideWhenUsed/>
    <w:rsid w:val="00EA08FE"/>
    <w:tblPr>
      <w:tblCellMar>
        <w:top w:w="0" w:type="dxa"/>
        <w:left w:w="108" w:type="dxa"/>
        <w:bottom w:w="0" w:type="dxa"/>
        <w:right w:w="108" w:type="dxa"/>
      </w:tblCellMar>
    </w:tblPr>
  </w:style>
  <w:style w:type="table" w:styleId="aa">
    <w:name w:val="Table Grid"/>
    <w:basedOn w:val="a1"/>
    <w:rsid w:val="00EA08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819AF733-DAD6-45A2-8A18-5231FC7449BB}">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33</Pages>
  <Words>2287</Words>
  <Characters>13038</Characters>
  <Application>Microsoft Office Word</Application>
  <DocSecurity>0</DocSecurity>
  <Lines>108</Lines>
  <Paragraphs>30</Paragraphs>
  <ScaleCrop>false</ScaleCrop>
  <Company>Microsoft</Company>
  <LinksUpToDate>false</LinksUpToDate>
  <CharactersWithSpaces>15295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dell</cp:lastModifiedBy>
  <cp:revision>3</cp:revision>
  <cp:lastPrinted>2025-06-25T07:52:00Z</cp:lastPrinted>
  <dcterms:created xsi:type="dcterms:W3CDTF">2019-07-27T18:37:00Z</dcterms:created>
  <dcterms:modified xsi:type="dcterms:W3CDTF">2026-09-11T01:42:00Z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vt:lpwstr>
  </property>
</Properties>
</file>