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天津经济技术开发区南港工业区规划建设办公室</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天津经济技术开发区南港工业区规划建设办公室</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(一)负责南港工业区(含北部组)的相关规划工作。承担控制性详细规划，能源管线、市政绿化等重要专项规划编制工作。会同相关部门完成国土空间规划编制、项目规划调整及规划服务工作。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(二)负责南港工业区(北部组团)建设项目监督及属地管理工作。承担房屋建筑及市政基础设施工程质量、安全生产监督工作。建设项目的文明施工工作。推动重点项目建设及协调相关行业并落实监管工作。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(三)负责南港工业区(含北部组团)建筑行业管理、建筑节能监督管理、海绵城市工作。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四)负责南港工业区(含北部组团)内涉海企业办理海域审批等服务工作。承担核定南港工业区项目用海的规模，修编大港港区总体规划，统计大港港区水运项目固定资产投资，统筹协调海洋生态修复和海洋经济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(五)负责南港工业区(含北部组团)内供水、供气、供热及污水处理等行业管理，及上述相关领域保障服务及年度补贴标准和核定补贴工作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(六)负责南港工业区(含北部组团)市政领域行业及资产管理。承担相关设施养护、管理、排水体系建设工作，做好本领域防汛设施管理工作。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(七)负责南港工业区(含北部组团)内绿化养管以及园林景观养护工作。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(八)负责南港工业区(含北部组团)道路交通设施维护运行管理工作，负责对接南港工业区交通设施的相关管理部门。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(九)会同相关部门编制区域基础设施、基建项目年度建设和跨转项目建设计划、并协调推动建设实施进展。</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(十)负责南港工业区(含北部组团)内项目施工图审及消防设计审查工作。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(十一)负责本领域安全生产管理工作。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(十二)贯彻落实本部门全面从严治党主体责任，严格落实基层党建工作任务，发挥党组织战斗堡垒作用和党员先锋模范作用。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（十三）完成党委、管委会交办的其他任务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天津经济技术开发区南港工业区规划建设办公室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部门本级（内设6个职能科室）。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天津经济技术开发区南港工业区规划建设办公室</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482508107.29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77050.00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2808820874.29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15707158.72</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1904604438.57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18212880.00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r>
              <w:rPr>
                <w:rFonts w:ascii="Times New Roman" w:eastAsia="宋体" w:hAnsi="Times New Roman" w:cs="Times New Roman" w:hint="default"/>
                <w:i w:val="0"/>
                <w:iCs w:val="0"/>
                <w:color w:val="000000"/>
                <w:kern w:val="0.0"/>
                <w:sz w:val="20"/>
                <w:szCs w:val="20"/>
                <w:u w:val="none"/>
                <w:lang w:val="en-US" w:eastAsia="zh-CN"/>
              </w:rPr>
              <w:t xml:space="preserve">416101485.20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936625969.09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3291328981.58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3291328981.58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3291328981.58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3291328981.58</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天津经济技术开发区南港工业区规划建设办公室</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3291328981.58</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3291328981.58</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77050.00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77050.00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77050.00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77050.00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77050.00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77050.00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节能环保支出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15707158.72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15707158.72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污染防治</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15707158.72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15707158.72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2110399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15707158.72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15707158.72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1904604438.57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1904604438.57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13320481.30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13320481.30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7535217.30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7535217.30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5785264.00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5785264.00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城乡社区公共设施</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434958137.27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434958137.27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2120399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434958137.27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434958137.27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国有土地使用权出让收入安排的支出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1456325820.00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1456325820.00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1456325820.00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1456325820.00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资源勘探工业信息等支出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18212880.00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18212880.00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制造业</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18212880.00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18212880.00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2150299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18212880.00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18212880.00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灾害防治及应急管理支出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416101485.20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416101485.20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应急管理事务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232400.00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232400.00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232400.00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232400.00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22498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415869085.20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415869085.20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2249802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415869085.20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415869085.20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936625969.09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936625969.09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其他政府性基金及对应专项债务收入安排的支出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936625969.09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936625969.09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936625969.09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936625969.09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天津经济技术开发区南港工业区规划建设办公室</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3291328981.58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3291328981.58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482508107.29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2808820874.29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396101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天津经济技术开发区南港工业区规划建设办公室</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3291328981.58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3291328981.58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482508107.29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2808820874.29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天津经济技术开发区南港工业区规划建设办公室</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396101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天津经济技术开发区南港工业区规划建设办公室</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天津经济技术开发区南港工业区规划建设办公室</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3291328981.58</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7535217.30</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3283793764.28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77050.00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77050.00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77050.00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77050.00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77050.00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77050.00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节能环保支出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15707158.72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15707158.72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污染防治</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15707158.72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15707158.72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2110399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15707158.72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15707158.72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1904604438.57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7535217.30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1897069221.27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13320481.30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7535217.30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5785264.00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7535217.30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7535217.30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5785264.00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5785264.00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城乡社区公共设施</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434958137.27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434958137.27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2120399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434958137.27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434958137.27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国有土地使用权出让收入安排的支出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1456325820.00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1456325820.00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1456325820.00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1456325820.00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资源勘探工业信息等支出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18212880.00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18212880.00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21502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制造业</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18212880.00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18212880.00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2150299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18212880.00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18212880.00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灾害防治及应急管理支出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416101485.20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416101485.20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应急管理事务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232400.00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232400.00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232400.00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232400.00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22498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超长期特别国债安排的支出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415869085.20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415869085.20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2249802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415869085.20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415869085.20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936625969.09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936625969.09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其他政府性基金及对应专项债务收入安排的支出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936625969.09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936625969.09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936625969.09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936625969.09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天津经济技术开发区南港工业区规划建设办公室</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482508107.29</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77050.00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77050.00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2808820874.29</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15707158.72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15707158.72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1904604438.57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448278618.57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1456325820.00</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18212880.00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18212880.00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416101485.20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232400.00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415869085.20</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936625969.09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936625969.09</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3291328981.58</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3291328981.58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482508107.29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2808820874.29</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3291328981.58</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3291328981.58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482508107.29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2808820874.29</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天津经济技术开发区南港工业区规划建设办公室</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482508107.29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7535217.30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7181925.56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353291.74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474972889.99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77050.00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77050.00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77050.00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77050.00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77050.00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77050.00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节能环保支出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15707158.72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15707158.72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污染防治</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15707158.72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15707158.72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2110399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15707158.72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15707158.72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448278618.57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7535217.30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7181925.56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353291.74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440743401.27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13320481.30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7535217.30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7181925.56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353291.74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5785264.00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7535217.30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7535217.30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7181925.56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353291.74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5785264.00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5785264.00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城乡社区公共设施</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434958137.27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434958137.27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2120399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434958137.27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434958137.27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资源勘探工业信息等支出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18212880.00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18212880.00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21502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制造业</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18212880.00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18212880.00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2150299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18212880.00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18212880.00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灾害防治及应急管理支出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232400.00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232400.00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应急管理事务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232400.00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232400.00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232400.00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232400.00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天津经济技术开发区南港工业区规划建设办公室</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7181925.56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347790.74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1468135.57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44596.20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5501.00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3382466.11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2189.60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5501.00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367046.40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118.00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183523.20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229404.00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133948.48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16058.28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1535292.00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6415.00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104520.00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37233.46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7181925.56</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353291.74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天津经济技术开发区南港工业区规划建设办公室</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2808820874.29</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2808820874.29</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2808820874.29</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国有土地使用权出让收入安排的支出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2120801</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灾害防治及应急管理支出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超长期特别国债安排的支出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2249802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其他政府性基金及对应专项债务收入安排的支出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2290402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天津经济技术开发区南港工业区规划建设办公室</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天津经济技术开发区南港工业区规划建设办公室2025年度国有资本经营预算财政拨款收入支出决算表为空表。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天津经济技术开发区南港工业区规划建设办公室</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720.00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720.00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天津经济技术开发区南港工业区规划建设办公室</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3283793764.28</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474972889.99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2808820874.29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节能环保支出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15707158.72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15707158.72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污染防治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15707158.72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15707158.72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2110399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15707158.72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15707158.72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1897069221.27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440743401.27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5785264.00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5785264.00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2120102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5785264.00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5785264.00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城乡社区公共设施</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434958137.27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434958137.27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2120399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434958137.27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434958137.27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国有土地使用权出让收入安排的支出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1456325820.00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资源勘探工业信息等支出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18212880.00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18212880.00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制造业</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18212880.00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18212880.00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2150299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18212880.00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18212880.00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灾害防治及应急管理支出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416101485.20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应急管理事务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超长期特别国债安排的支出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2249802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415869085.20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其他政府性基金及对应专项债务收入安排的支出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936625969.09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天津经济技术开发区南港工业区规划建设办公室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3,291,328,981.58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增加580,741,019.87元，增长21.42%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2025年度南港区域建设发展项目、南港工业区海堤建设工程和南港工业区排水排涝能力提升工程支出增加，整体收支较上年度增加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一般公共预算财政拨款收入482,508,107.29元、政府性基金预算财政拨款收入2,808,820,874.29元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一般公共服务支出77,050.00元、节能环保支出15,707,158.72元、城乡社区支出1,904,604,438.57元、资源勘探工业信息等支出18,212,880.00元、灾害防治及应急管理支出416,101,485.20元、其他支出936,625,969.09元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天津经济技术开发区南港工业区规划建设办公室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3,291,328,981.58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增加580,741,019.87元，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2025年度南港区域建设发展项目、南港工业区海堤建设工程和南港工业区排水排涝能力提升工程收入增加，整体收入较上年度增加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一般公共预算财政拨款收入482,508,107.29元，占14.66%；政府性基金预算财政拨款收入2,808,820,874.29元，占85.34%</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天津经济技术开发区南港工业区规划建设办公室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3,291,328,981.58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增加580,741,019.87元，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2025年度南港区域建设发展项目、南港工业区海堤建设工程和南港工业区排水排涝能力提升工程支出增加，整体支出较上年度增加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基本支出7,535,217.30元，占0.23%；项目支出3,283,793,764.28元，占99.77%</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天津经济技术开发区南港工业区规划建设办公室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3,291,328,981.58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增加580,741,019.87元，增长21.42%，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2025年度南港区域建设发展项目、南港工业区海堤建设工程和南港工业区排水排涝能力提升工程支出增加，整体收支较上年度增加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一般公共预算财政拨款482,508,107.29元、政府性基金预算财政拨款2,808,820,874.29元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一般公共服务支出77,050.00元、节能环保支出15,707,158.72元、城乡社区支出1,904,604,438.57元、资源勘探工业信息等支出18,212,880.00元、灾害防治及应急管理支出416,101,485.20元、其他支出936,625,969.09元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天津经济技术开发区南港工业区规划建设办公室2025年度一般公共预算财政拨款支出合计482,508,107.29元，占本年支出合计的14.66%。与2024年度相比，一般公共预算财政拨款支出</w:t>
      </w:r>
      <w:r>
        <w:rPr>
          <w:rFonts w:eastAsia="仿宋_GB2312" w:hint="eastAsia"/>
          <w:sz w:val="30"/>
          <w:szCs w:val="30"/>
          <w:highlight w:val="none"/>
          <w:lang w:val="en-US" w:eastAsia="zh-CN"/>
        </w:rPr>
        <w:t xml:space="preserve">减少62,577,343.30元</w:t>
      </w:r>
      <w:r>
        <w:rPr>
          <w:rFonts w:eastAsia="仿宋_GB2312" w:hint="eastAsia"/>
          <w:sz w:val="30"/>
          <w:szCs w:val="30"/>
          <w:highlight w:val="none"/>
          <w:lang w:val="en-US" w:eastAsia="zh-CN"/>
        </w:rPr>
        <w:t xml:space="preserve">，下降11.48%</w:t>
      </w:r>
      <w:r>
        <w:rPr>
          <w:rFonts w:eastAsia="仿宋_GB2312" w:hint="eastAsia"/>
          <w:sz w:val="30"/>
          <w:szCs w:val="30"/>
          <w:highlight w:val="none"/>
          <w:lang w:val="en-US" w:eastAsia="zh-CN"/>
        </w:rPr>
        <w:t xml:space="preserve">，主要原因是2025年度海堤项目天津市海挡工程、电力外线工程中区首座110千伏变电站工程电源线施工措施项目、交通设施提升工程2024年南港工业区道路交通工程等目支出减少，整体支出较上年度减少。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2025年度一般公共预算财政拨款支出482,508,107.29元，主要用于以下方面：</w:t>
      </w:r>
      <w:r>
        <w:rPr>
          <w:rFonts w:eastAsia="仿宋_GB2312" w:hint="eastAsia"/>
          <w:sz w:val="30"/>
          <w:szCs w:val="30"/>
          <w:highlight w:val="none"/>
        </w:rPr>
        <w:t xml:space="preserve">一般公共服务支出（类）支出77,050.00元，占0.16%，节能环保支出（类）支出15,707,158.72元，占3.26%，城乡社区支出（类）支出448,278,618.57元，占92.91%，资源勘探工业信息等支出（类）支出18,212,880.00元，占3.62%，灾害防治及应急管理支出（类）支出232,400.00元，占0.05%</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2025年度一般公共预算财政拨款支出年初预算为294,127,031.80元，支出决算为482,508,107.29元</w:t>
      </w:r>
      <w:r>
        <w:rPr>
          <w:rFonts w:eastAsia="仿宋_GB2312" w:hint="eastAsia"/>
          <w:sz w:val="30"/>
          <w:szCs w:val="30"/>
          <w:highlight w:val="none"/>
          <w:lang w:val="en-US" w:eastAsia="zh-CN"/>
        </w:rPr>
        <w:t xml:space="preserve">，完成年初预算的164.05%</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一般行政管理事务（项）年初预算为190,000.00元，支出决算为77,050.00元，完成年初预算的40.55%，决算数小于年初预算数的主要原因是：未完成预算的预计工作量，部分项目未达到付款条件，整体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2.节能环保支出（类）污染防治（款）其他污染防治支出（项）年初预算为0.00元，支出决算为15,707,158.72元，决算数大于年初预算数的主要原因是：中期追加节能环保类项目经费预算并支出。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城乡社区支出（类）城乡社区管理事务（款）行政运行（项）年初预算为9,316,900.00元，支出决算为7,535,217.30元，完成年初预算的80.88%，决算数小于年初预算数的主要原因是：从严从紧管控一般性支出，压减非刚性支出，同时优化调整部分公务活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城乡社区支出（类）城乡社区管理事务（款）一般行政管理事务（项）年初预算为4,300,000.00元，支出决算为5,785,264.00元，完成年初预算的134.54%，决算数大于年初预算数的主要原因是：中期追加设计审查等项目经费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城乡社区支出（类）城乡社区公共设施（款）其他城乡社区公共设施支出（项）年初预算为259,587,731.80元，支出决算为434,958,137.27元，完成年初预算的167.56%，决算数大于年初预算数的主要原因是：中期追加纺三路市政道路排水照明智能交通工程等项目经费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资源勘探工业信息等支出（类）制造业（款）其他制造业支出（项）年初预算为20,500,000.00元，支出决算为18,212,880.00元，完成年初预算的88.84%，决算数小于年初预算数的主要原因是：未完成预算的预计工作量，部分项目未达到付款条件，整体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7.灾害防治及应急管理支出（类）应急管理事务（款）安全监管（项）年初预算为232,400.00元，支出决算为232,400.00元，完成年初预算的100.00%，决算数与年初预算数持平的主要原因是：严格按照预算执行。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天津经济技术开发区南港工业区规划建设办公室2025年度一般公共预算财政拨款基本支出合计7,535,217.30元，与2024年度相比</w:t>
      </w:r>
      <w:r>
        <w:rPr>
          <w:rFonts w:eastAsia="仿宋_GB2312" w:hint="eastAsia"/>
          <w:sz w:val="30"/>
          <w:szCs w:val="30"/>
          <w:highlight w:val="none"/>
          <w:lang w:val="en-US" w:eastAsia="zh-CN"/>
        </w:rPr>
        <w:t xml:space="preserve">减少585,412.27元，</w:t>
      </w:r>
      <w:r>
        <w:rPr>
          <w:rFonts w:eastAsia="仿宋_GB2312" w:hint="eastAsia"/>
          <w:sz w:val="30"/>
          <w:szCs w:val="30"/>
          <w:highlight w:val="none"/>
          <w:lang w:val="en-US" w:eastAsia="zh-CN"/>
        </w:rPr>
        <w:t xml:space="preserve">主要原因是人员变动，人员及公用经费支出减少。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人员经费7,181,925.56元，主要包括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公用经费353,291.74元，主要包括</w:t>
      </w:r>
      <w:r>
        <w:rPr>
          <w:rFonts w:eastAsia="仿宋_GB2312" w:hint="eastAsia"/>
          <w:sz w:val="30"/>
          <w:szCs w:val="30"/>
          <w:highlight w:val="none"/>
          <w:lang w:val="en-US" w:eastAsia="zh-CN"/>
        </w:rPr>
        <w:t xml:space="preserve">办公费、印刷费、邮电费、差旅费、维修(护)费、会议费、培训费、公务接待费、劳务费、委托业务费、其他交通费用、其他商品和服务支出、办公设备购置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楷体" w:hint="eastAsia"/>
          <w:b/>
          <w:bCs/>
          <w:sz w:val="30"/>
          <w:szCs w:val="30"/>
          <w:highlight w:val="none"/>
          <w:lang w:val="en-US" w:eastAsia="zh-CN"/>
        </w:rPr>
      </w:pPr>
      <w:r>
        <w:rPr>
          <w:rFonts w:ascii="楷体" w:eastAsia="楷体" w:hAnsi="楷体" w:cs="楷体" w:hint="eastAsia"/>
          <w:b/>
          <w:bCs/>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南港工业区规划建设办公室2025年度政府性基金预算财政拨款年初结转和结余0.00元，收入2,808,820,874.29元，支出2,808,820,874.29元，年末结转和结余0.00元。与2024年度相比，政府性基金预算财政拨款支出</w:t>
      </w:r>
      <w:r>
        <w:rPr>
          <w:rFonts w:eastAsia="仿宋_GB2312" w:hint="eastAsia"/>
          <w:sz w:val="30"/>
          <w:szCs w:val="30"/>
          <w:highlight w:val="none"/>
          <w:lang w:val="en-US" w:eastAsia="zh-CN"/>
        </w:rPr>
        <w:t xml:space="preserve">增加643,318,363.17元，</w:t>
      </w:r>
      <w:r>
        <w:rPr>
          <w:rFonts w:eastAsia="仿宋_GB2312" w:hint="eastAsia"/>
          <w:sz w:val="30"/>
          <w:szCs w:val="30"/>
          <w:highlight w:val="none"/>
          <w:lang w:val="en-US" w:eastAsia="zh-CN"/>
        </w:rPr>
        <w:t xml:space="preserve">增长29.71%，</w:t>
      </w:r>
      <w:r>
        <w:rPr>
          <w:rFonts w:eastAsia="仿宋_GB2312" w:hint="eastAsia"/>
          <w:sz w:val="30"/>
          <w:szCs w:val="30"/>
          <w:highlight w:val="none"/>
          <w:lang w:val="en-US" w:eastAsia="zh-CN"/>
        </w:rPr>
        <w:t xml:space="preserve">主要原因是2025年度南港区域建设发展项目、南港工业区海堤建设工程和南港工业区排水排涝能力提升工程支出增加，整体收支较上年度增加。</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2025年度政府性基金预算财政拨款支出2,808,820,874.29元，主要用于以下方面：</w:t>
      </w:r>
      <w:r>
        <w:rPr>
          <w:rFonts w:eastAsia="仿宋_GB2312" w:hint="eastAsia"/>
          <w:sz w:val="28"/>
          <w:szCs w:val="28"/>
          <w:highlight w:val="none"/>
        </w:rPr>
        <w:t xml:space="preserve">城乡社区支出（类）支出1,456,325,820.00元，占51.84%，灾害防治及应急管理支出（类）支出415,869,085.20元，占14.81%，其他支出（类）支出936,625,969.09元，占33.35%</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2025年度政府性基金预算财政拨款支出年初预算为3,036,588,428.88元，支出决算为2,808,820,874.29元</w:t>
      </w:r>
      <w:r>
        <w:rPr>
          <w:rFonts w:eastAsia="仿宋_GB2312" w:hint="eastAsia"/>
          <w:sz w:val="30"/>
          <w:szCs w:val="30"/>
          <w:highlight w:val="none"/>
          <w:lang w:val="en-US" w:eastAsia="zh-CN"/>
        </w:rPr>
        <w:t xml:space="preserve">，完成年初预算的92.50%</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城乡社区支出（类）国有土地使用权出让收入安排的支出（款）征地和拆迁补偿支出（项）年初预算为1,315,630,000.00元，支出决算为1,456,325,820.00元，完成年初预算的110.69%，决算数大于年初预算数的主要原因是：年中追加南港区域建设发展等项目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灾害防治及应急管理支出（类）超长期特别国债安排的支出（款）自然灾害恢复重建支出（项）年初预算为415,869,085.20元，支出决算为415,869,085.20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其他支出（类）其他政府性基金及对应专项债务收入安排的支出（款）其他地方自行试点项目收益专项债券收入安排的支出（项）年初预算为1,305,089,343.68元，支出决算为936,625,969.09元，完成年初预算的71.77%，决算数小于年初预算数的主要原因是：未完成预算的预计工作量，部分项目未达到付款条件，整体支出减少。</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天津经济技术开发区南港工业区规划建设办公室2025年度无国有资本经营预算财政拨款收入、支出和结转结余。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720.00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720.00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支出决算较上年增加570.00元</w:t>
      </w:r>
      <w:r>
        <w:rPr>
          <w:rFonts w:eastAsia="仿宋_GB2312" w:hint="eastAsia"/>
          <w:sz w:val="30"/>
          <w:szCs w:val="30"/>
          <w:highlight w:val="none"/>
          <w:lang w:val="en-US" w:eastAsia="zh-CN"/>
        </w:rPr>
        <w:t xml:space="preserve">，增长380.00%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决算数较上年增加的主要原因是因本年度公务接待增加公务接待人次，公务接待费较上年增加。</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720.00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720.00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支出决算较上年增加570.00元</w:t>
      </w:r>
      <w:r>
        <w:rPr>
          <w:rFonts w:eastAsia="仿宋_GB2312" w:hint="eastAsia"/>
          <w:sz w:val="30"/>
          <w:szCs w:val="30"/>
          <w:highlight w:val="none"/>
          <w:lang w:val="en-US" w:eastAsia="zh-CN"/>
        </w:rPr>
        <w:t xml:space="preserve">，增长380.00%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决算数较上年增加的主要原因是因本年度公务接待增加公务接待人次，公务接待费较上年增加。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12</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南港工业区规划建设办公室2025年度机关运行经费年初预算363,000.00元，决算数353,291.74元，与年初预算相比</w:t>
      </w:r>
      <w:r>
        <w:rPr>
          <w:rFonts w:eastAsia="仿宋_GB2312" w:hint="eastAsia"/>
          <w:sz w:val="30"/>
          <w:szCs w:val="30"/>
          <w:highlight w:val="none"/>
          <w:lang w:val="en-US" w:eastAsia="zh-CN"/>
        </w:rPr>
        <w:t xml:space="preserve">减少9,708.26元，</w:t>
      </w:r>
      <w:r>
        <w:rPr>
          <w:rFonts w:eastAsia="仿宋_GB2312" w:hint="eastAsia"/>
          <w:sz w:val="30"/>
          <w:szCs w:val="30"/>
          <w:highlight w:val="none"/>
          <w:lang w:val="en-US" w:eastAsia="zh-CN"/>
        </w:rPr>
        <w:t xml:space="preserve">完成年初预算的97.33%；</w:t>
      </w:r>
      <w:r>
        <w:rPr>
          <w:rFonts w:eastAsia="仿宋_GB2312" w:hint="eastAsia"/>
          <w:sz w:val="30"/>
          <w:szCs w:val="30"/>
          <w:highlight w:val="none"/>
          <w:lang w:val="en-US" w:eastAsia="zh-CN"/>
        </w:rPr>
        <w:t xml:space="preserve">比2024年增加37,098.94元</w:t>
      </w:r>
      <w:r>
        <w:rPr>
          <w:rFonts w:eastAsia="仿宋_GB2312" w:hint="eastAsia"/>
          <w:sz w:val="30"/>
          <w:szCs w:val="30"/>
          <w:highlight w:val="none"/>
          <w:lang w:val="en-US" w:eastAsia="zh-CN"/>
        </w:rPr>
        <w:t xml:space="preserve">，增长11.73%</w:t>
      </w:r>
      <w:r>
        <w:rPr>
          <w:rFonts w:eastAsia="仿宋_GB2312" w:hint="eastAsia"/>
          <w:sz w:val="30"/>
          <w:szCs w:val="30"/>
          <w:highlight w:val="none"/>
          <w:lang w:val="en-US" w:eastAsia="zh-CN"/>
        </w:rPr>
        <w:t xml:space="preserve">。主要原因是：本年度从严管控一般性支出，优化公务活动，压减非刚性支出，因此决算数较年初预算数有所减少，同时按照政府收支分类科目要求，本年度公用经费列支残保金，因此较上年决算数有所增加。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南港工业区规划建设办公室2025年政府采购支出总额115,661,926.62元，其中：政府采购货物支出11,379,918.99元、政府采购工程支出10,963,155.00元、政府采购服务支出93,318,852.63元。授予中小企业合同金额112,132,277.62元，占政府采购支出总额的96.95%，其中：授予小微企业合同金额101,169,122.62元，占政府采购支出总额的87.47%；货物采购授予中小企业合同金额占货物支出金额的9.84%，工程采购授予中小企业合同金额占工程支出金额的9.48%，服务采购授予中小企业合同金额占服务支出金额的80.68%。</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截至2025年12月31日，天津经济技术开发区南港工业区规划建设办公室共有车辆0辆</w:t>
      </w:r>
      <w:r>
        <w:rPr>
          <w:rFonts w:eastAsia="仿宋_GB2312" w:hint="eastAsia"/>
          <w:sz w:val="30"/>
          <w:szCs w:val="30"/>
          <w:highlight w:val="none"/>
          <w:lang w:val="en-US" w:eastAsia="zh-CN"/>
        </w:rPr>
        <w:t xml:space="preserve">。单价100万元以上的设备2台（套）。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根据预算绩效管理要求，天津经济技术开发区南港工业区规划建设办公室已对72个2025年项目开展绩效自评，涉及金额3,295,320,086.21元。自评结果已随部门决算一并公开。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天津经济技术开发区南港工业区规划建设办公室不属于乡、镇、街级单位，不涉及2025年度教育、医疗卫生、社会保障和就业、住房保障、涉农补贴等民生支出情况说明。</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7D6DE2D9-7A21-4D0E-8F34-A79695797114}"/>
    <w:embedBold r:id="rId2" w:subsetted="1" w:fontKey="{801B1D42-A630-4762-9D78-D1FA92629FC0}"/>
  </w:font>
  <w:font w:name="Cambria">
    <w:panose1 w:val="02040503050406030204"/>
    <w:charset w:val="00"/>
    <w:family w:val="roman"/>
    <w:pitch w:val="default"/>
    <w:sig w:usb0="E00006FF" w:usb1="420024FF" w:usb2="02000000" w:usb3="00000000" w:csb0="2000019F" w:csb1="00000000"/>
    <w:embedRegular r:id="rId3" w:fontKey="{7C142119-22F0-4B62-ACD0-8CBBCED54BF5}"/>
  </w:font>
  <w:font w:name="Calibri">
    <w:panose1 w:val="020F0502020204030204"/>
    <w:charset w:val="00"/>
    <w:family w:val="swiss"/>
    <w:pitch w:val="default"/>
    <w:sig w:usb0="E4002EFF" w:usb1="C200247B" w:usb2="00000009" w:usb3="00000000" w:csb0="200001FF" w:csb1="00000000"/>
    <w:embedRegular r:id="rId4" w:fontKey="{E503952E-9F3B-4A56-B098-73F331C9550D}"/>
  </w:font>
  <w:font w:name="黑体">
    <w:panose1 w:val="02010609060101010101"/>
    <w:charset w:val="FFFFFF86"/>
    <w:family w:val="auto"/>
    <w:pitch w:val="default"/>
    <w:sig w:usb0="800002BF" w:usb1="38CF7CFA" w:usb2="00000016" w:usb3="00000000" w:csb0="00040001" w:csb1="00000000"/>
    <w:embedRegular r:id="rId5" w:subsetted="1" w:fontKey="{C94AB61B-DE35-491A-8DC1-4070DE3405E2}"/>
    <w:embedBold r:id="rId6" w:subsetted="1" w:fontKey="{D48C60A0-ACF7-416D-BCE7-B4CE9F05FB1E}"/>
  </w:font>
  <w:font w:name="方正小标宋简体">
    <w:altName w:val="黑体"/>
    <w:panose1 w:val="02000000000000000000"/>
    <w:charset w:val="FFFFFF86"/>
    <w:family w:val="auto"/>
    <w:pitch w:val="default"/>
    <w:sig w:usb0="00000001" w:usb1="08000000" w:usb2="00000000" w:usb3="00000000" w:csb0="00040000" w:csb1="00000000"/>
    <w:embedRegular r:id="rId7" w:fontKey="{C817C795-5E94-474A-B2D8-F2E0B006F516}"/>
    <w:embedBold r:id="rId8" w:fontKey="{B05FF6BF-FFB5-4550-869A-75F0630DAFAD}"/>
  </w:font>
  <w:font w:name="仿宋">
    <w:panose1 w:val="02010609060101010101"/>
    <w:charset w:val="FFFFFF86"/>
    <w:family w:val="auto"/>
    <w:pitch w:val="default"/>
    <w:sig w:usb0="800002BF" w:usb1="38CF7CFA" w:usb2="00000016" w:usb3="00000000" w:csb0="00040001" w:csb1="00000000"/>
    <w:embedRegular r:id="rId9" w:subsetted="1" w:fontKey="{9080EE9B-BB40-4709-844E-6CE1E0E885A8}"/>
  </w:font>
  <w:font w:name="方正仿宋_GB2312">
    <w:altName w:val="仿宋"/>
    <w:panose1 w:val="02000000000000000000"/>
    <w:charset w:val="FFFFFF86"/>
    <w:family w:val="auto"/>
    <w:pitch w:val="default"/>
    <w:sig w:usb0="A00002BF" w:usb1="184F6CFA" w:usb2="00000012" w:usb3="00000000" w:csb0="00040001" w:csb1="00000000"/>
    <w:embedRegular r:id="rId10" w:fontKey="{AA56D5BE-3D40-4CF3-B56D-FFB0402F5B1F}"/>
  </w:font>
  <w:font w:name="仿宋_GB2312">
    <w:altName w:val="仿宋"/>
    <w:panose1 w:val="02010609030101010101"/>
    <w:charset w:val="FFFFFF86"/>
    <w:family w:val="auto"/>
    <w:pitch w:val="default"/>
    <w:sig w:usb0="00000001" w:usb1="080E0000" w:usb2="00000000" w:usb3="00000000" w:csb0="00040000" w:csb1="00000000"/>
    <w:embedRegular r:id="rId11" w:fontKey="{C6477B19-F023-41C9-9E32-93A8B5517310}"/>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61CF640A-EB90-4978-B843-65EC5EBC18B6}"/>
    <w:embedBold r:id="rId13" w:subsetted="1" w:fontKey="{19738AF1-6572-4E06-8E13-C76190902816}"/>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23</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37</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