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天津经济技术开发区西部片区管理局</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9</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天津经济技术开发区西部片区管理局</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（1）负责西区园区运维、企业服务等日常事务管理工作，协调滨海新区、东丽区及相关街镇和有关部门开展工作。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（2）以服务促招商，负责做好西区企业全生命周期服务工作，包括但不限于日常走访、需求调研、问题协调、举办各类服务活动等。</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（3）针对园区环境短板加强巡查检查，落实问题发现机制、“园区吹哨、部门报到”工作机制，协调推动园区运行基础硬件环境不断改善。</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（4）负责推动原西区办作为建设单位的西区基础设施建设项目历史遗留问题、西区征地拆迁历史遗留问题的处置工作。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（5）负责园区高质量发展调研工作，营造良好营商环境。</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（6）压实安全责任，负责做好西区安全、稳定及突发事件先期处置有关工作。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（7）配合做好招商项目落地西区相关工作。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（8）贯彻落实本单位全面从严治党主体责任，严格落实基层党建工作任务，发挥党组织战斗堡垒作用和党员先锋模范作用。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（9）完成党委、管委会交办的其他各项工作</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天津经济技术开发区西部片区管理局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部门本级（内设4个职能科室）。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天津经济技术开发区西部片区管理局</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100450003.28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11362158.80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88900984.48</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r>
              <w:rPr>
                <w:rFonts w:ascii="Times New Roman" w:eastAsia="宋体" w:hAnsi="Times New Roman" w:cs="Times New Roman" w:hint="default"/>
                <w:i w:val="0"/>
                <w:iCs w:val="0"/>
                <w:color w:val="000000"/>
                <w:kern w:val="0.0"/>
                <w:sz w:val="20"/>
                <w:szCs w:val="20"/>
                <w:u w:val="none"/>
                <w:lang w:val="en-US" w:eastAsia="zh-CN"/>
              </w:rPr>
              <w:t xml:space="preserve">186860.00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100450003.28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100450003.28</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100450003.28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100450003.28</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天津经济技术开发区西部片区管理局</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100450003.28</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100450003.28</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11362158.80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11362158.80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20113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商贸事务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11362158.80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11362158.80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2011301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9128560.44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9128560.44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2011302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2233598.36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2233598.36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城乡社区支出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88900984.48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88900984.48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城乡社区公共设施</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88900984.48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88900984.48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2120399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88900984.48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88900984.48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灾害防治及应急管理支出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186860.00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186860.00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应急管理事务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186860.00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186860.00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2240106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186860.00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186860.00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天津经济技术开发区西部片区管理局</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100450003.28</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100450003.28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100450003.28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665101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天津经济技术开发区西部片区管理局</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100450003.28</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100450003.28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100450003.28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天津经济技术开发区西部片区管理局</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665101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天津经济技术开发区西部片区管理局</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天津经济技术开发区西部片区管理局</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100450003.28</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9128560.44</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91321442.84</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11362158.80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9128560.44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2233598.36</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20113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商贸事务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11362158.80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9128560.44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2233598.36</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2011301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9128560.44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9128560.44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2011302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2233598.36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2233598.36</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城乡社区支出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88900984.48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88900984.48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城乡社区公共设施</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88900984.48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88900984.48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2120399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88900984.48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88900984.48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灾害防治及应急管理支出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186860.00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186860.00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应急管理事务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186860.00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186860.00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2240106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186860.00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186860.00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天津经济技术开发区西部片区管理局</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100450003.28</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11362158.80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11362158.80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88900984.48</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88900984.48</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186860.00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186860.00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100450003.28</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100450003.28</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100450003.28</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100450003.28</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100450003.28</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100450003.28</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天津经济技术开发区西部片区管理局</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100450003.28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9128560.44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8793636.58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334923.86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91321442.84</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11362158.80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9128560.44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8793636.58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334923.86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2233598.36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20113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商贸事务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11362158.80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9128560.44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8793636.58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334923.86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2233598.36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2011301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9128560.44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9128560.44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8793636.58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334923.86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2011302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2233598.36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2233598.36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城乡社区支出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88900984.48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88900984.48</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城乡社区公共设施</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88900984.48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88900984.48</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2120399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88900984.48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88900984.48</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灾害防治及应急管理支出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186860.00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186860.00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应急管理事务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186860.00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186860.00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2240106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186860.00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186860.00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天津经济技术开发区西部片区管理局</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8793636.58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321923.86</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1793197.57</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25990.00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13000.00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4052709.96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1259.20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580.00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13000.00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23997.00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458131.20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13112.00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229065.60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286332.00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71993.34</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20192.25</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1954008.00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127920.00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54052.32</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8793636.58</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334923.86</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天津经济技术开发区西部片区管理局</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天津经济技术开发区西部片区管理局2025年度政府性基金预算财政拨款收入支出决算表为空表。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天津经济技术开发区西部片区管理局</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天津经济技术开发区西部片区管理局2025年度国有资本经营预算财政拨款收入支出决算表为空表。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天津经济技术开发区西部片区管理局</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天津经济技术开发区西部片区管理局2025年财政拨款“三公”经费支出决算表为空表。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天津经济技术开发区西部片区管理局</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91321442.84</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91321442.84</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2233598.36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2233598.36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20113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商贸事务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2233598.36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2233598.36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2011302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2233598.36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2233598.36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城乡社区支出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88900984.48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88900984.48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城乡社区公共设施</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88900984.48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88900984.48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2120399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88900984.48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88900984.48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灾害防治及应急管理支出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186860.00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186860.00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应急管理事务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186860.00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186860.00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2240106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186860.00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186860.00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天津经济技术开发区西部片区管理局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100,450,003.28</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减少90,783,945.72元，下降47.47%</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本年度道路桥梁类基本建设项目减少，本年度收支较上年度大幅减少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一般公共预算财政拨款收入100,450,003.28元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一般公共服务支出11,362,158.80元、城乡社区支出88,900,984.48元、灾害防治及应急管理支出186,860.00元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天津经济技术开发区西部片区管理局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100,450,003.28</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减少90,783,945.72元，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本年度道路桥梁类基本建设项目减少，本年度收入较上年度大幅减少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一般公共预算财政拨款收入100,450,003.28元，占100.00%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天津经济技术开发区西部片区管理局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100,450,003.28</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减少90,783,945.72元，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本年度道路桥梁类基本建设项目减少，本年度支出较上年度大幅减少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基本支出9,128,560.44元，占9.09%；项目支出91,321,442.84元，占90.91%</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天津经济技术开发区西部片区管理局</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100,450,003.28</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减少90,783,945.72元，下降47.47%，</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本年度道路桥梁类基本建设项目减少，本年度收支较上年度大幅减少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一般公共预算财政拨款100,450,003.28元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一般公共服务支出11,362,158.80元、城乡社区支出88,900,984.48元、灾害防治及应急管理支出186,860.00元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天津经济技术开发区西部片区管理局2025年度一般公共预算财政拨款支出合计100,450,003.28元，占本年支出合计的100.00%。与2024年度相比，一般公共预算财政拨款支出</w:t>
      </w:r>
      <w:r>
        <w:rPr>
          <w:rFonts w:eastAsia="仿宋_GB2312" w:hint="eastAsia"/>
          <w:sz w:val="30"/>
          <w:szCs w:val="30"/>
          <w:highlight w:val="none"/>
          <w:lang w:val="en-US" w:eastAsia="zh-CN"/>
        </w:rPr>
        <w:t xml:space="preserve">减少36,585,486.04元</w:t>
      </w:r>
      <w:r>
        <w:rPr>
          <w:rFonts w:eastAsia="仿宋_GB2312" w:hint="eastAsia"/>
          <w:sz w:val="30"/>
          <w:szCs w:val="30"/>
          <w:highlight w:val="none"/>
          <w:lang w:val="en-US" w:eastAsia="zh-CN"/>
        </w:rPr>
        <w:t xml:space="preserve">，下降26.70%</w:t>
      </w:r>
      <w:r>
        <w:rPr>
          <w:rFonts w:eastAsia="仿宋_GB2312" w:hint="eastAsia"/>
          <w:sz w:val="30"/>
          <w:szCs w:val="30"/>
          <w:highlight w:val="none"/>
          <w:lang w:val="en-US" w:eastAsia="zh-CN"/>
        </w:rPr>
        <w:t xml:space="preserve">，主要原因是本年度道路桥梁类基本建设项目减少，本年度支出较上年度大幅减少。</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2025年度一般公共预算财政拨款支出100,450,003.28元，主要用于以下方面：</w:t>
      </w:r>
      <w:r>
        <w:rPr>
          <w:rFonts w:eastAsia="仿宋_GB2312" w:hint="eastAsia"/>
          <w:sz w:val="30"/>
          <w:szCs w:val="30"/>
          <w:highlight w:val="none"/>
        </w:rPr>
        <w:t xml:space="preserve">一般公共服务支出（类）支出11,362,158.80元，占11.31%，城乡社区支出（类）支出88,900,984.48元，占88.50%，灾害防治及应急管理支出（类）支出186,860.00元，占0.19%</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2025年度一般公共预算财政拨款支出年初预算为93,067,900.00元，支出决算为100,450,003.28元</w:t>
      </w:r>
      <w:r>
        <w:rPr>
          <w:rFonts w:eastAsia="仿宋_GB2312" w:hint="eastAsia"/>
          <w:sz w:val="30"/>
          <w:szCs w:val="30"/>
          <w:highlight w:val="none"/>
          <w:lang w:val="en-US" w:eastAsia="zh-CN"/>
        </w:rPr>
        <w:t xml:space="preserve">，完成年初预算的107.93%</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商贸事务（款）行政运行（项）年初预算为10,717,900.00元，支出决算为9,128,560.44元，完成年初预算的85.17%，决算数小于年初预算数的主要原因是：严格落实过紧日子要求，从严从紧管控一般性支出，压减非必要、非刚性开支。</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一般公共服务支出（类）商贸事务（款）一般行政管理事务（项）年初预算为2,350,000.00元，支出决算为2,233,598.36元，完成年初预算的95.05%，决算数小于年初预算数的主要原因是：按照实际工作量完成情况进行付款，严格控制支出，压减经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城乡社区支出（类）城乡社区公共设施（款）其他城乡社区公共设施支出（项）年初预算为80,000,000.00元，支出决算为88,900,984.48元，完成年初预算的111.13%，决算数大于年初预算数的主要原因是：年中追加基本建设类项目预算并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4.灾害防治及应急管理支出（类）应急管理事务（款）安全监管（项）年初预算为0.00元，支出决算为186,860.00元，决算数大于年初预算数的主要原因是：年中追加安全生产专项预算并支出。</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天津经济技术开发区西部片区管理局2025年度一般公共预算财政拨款基本支出合计9,128,560.44元，与2024年度相比</w:t>
      </w:r>
      <w:r>
        <w:rPr>
          <w:rFonts w:eastAsia="仿宋_GB2312" w:hint="eastAsia"/>
          <w:sz w:val="30"/>
          <w:szCs w:val="30"/>
          <w:highlight w:val="none"/>
          <w:lang w:val="en-US" w:eastAsia="zh-CN"/>
        </w:rPr>
        <w:t xml:space="preserve">减少2,368,096.47元，</w:t>
      </w:r>
      <w:r>
        <w:rPr>
          <w:rFonts w:eastAsia="仿宋_GB2312" w:hint="eastAsia"/>
          <w:sz w:val="30"/>
          <w:szCs w:val="30"/>
          <w:highlight w:val="none"/>
          <w:lang w:val="en-US" w:eastAsia="zh-CN"/>
        </w:rPr>
        <w:t xml:space="preserve">主要原因是人员调出，本年度人员经费支出减少。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人员经费8,793,636.58元，主要包括</w:t>
      </w:r>
      <w:r>
        <w:rPr>
          <w:rFonts w:eastAsia="仿宋_GB2312" w:hint="eastAsia"/>
          <w:sz w:val="30"/>
          <w:szCs w:val="30"/>
          <w:highlight w:val="none"/>
          <w:lang w:val="en-US" w:eastAsia="zh-CN"/>
        </w:rPr>
        <w:t xml:space="preserve">基本工资、津贴补贴、机关事业单位基本养老保险缴费、职业年金缴费、职工基本医疗保险缴费、其他社会保障缴费、住房公积金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公用经费334,923.86元，主要包括</w:t>
      </w:r>
      <w:r>
        <w:rPr>
          <w:rFonts w:eastAsia="仿宋_GB2312" w:hint="eastAsia"/>
          <w:sz w:val="30"/>
          <w:szCs w:val="30"/>
          <w:highlight w:val="none"/>
          <w:lang w:val="en-US" w:eastAsia="zh-CN"/>
        </w:rPr>
        <w:t xml:space="preserve">办公费、印刷费、手续费、水费、邮电费、差旅费、维修(护)费、培训费、其他交通费用、其他商品和服务支出、办公设备购置</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天津经济技术开发区西部片区管理局2025年度无政府性基金预算财政拨款收入、支出和结转结余。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天津经济技术开发区西部片区管理局2025年度无国有资本经营预算财政拨款收入、支出和结转结余。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支出决算较上年减少2,520.00元</w:t>
      </w:r>
      <w:r>
        <w:rPr>
          <w:rFonts w:eastAsia="仿宋_GB2312" w:hint="eastAsia"/>
          <w:sz w:val="30"/>
          <w:szCs w:val="30"/>
          <w:highlight w:val="none"/>
          <w:lang w:val="en-US" w:eastAsia="zh-CN"/>
        </w:rPr>
        <w:t xml:space="preserve">，下降100.00%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决算数较上年减少的主要原因是本年度未用财政拨款经费列支“三公”经费。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支出决算较上年减少2,520.00元</w:t>
      </w:r>
      <w:r>
        <w:rPr>
          <w:rFonts w:eastAsia="仿宋_GB2312" w:hint="eastAsia"/>
          <w:sz w:val="30"/>
          <w:szCs w:val="30"/>
          <w:highlight w:val="none"/>
          <w:lang w:val="en-US" w:eastAsia="zh-CN"/>
        </w:rPr>
        <w:t xml:space="preserve">，下降100.00%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决算数较上年减少的主要原因是本年度未用财政拨款经费列支公务接待费。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天津经济技术开发区西部片区管理局2025年度机关运行经费年初预算333,700.00元，决算数334,923.86元，与年初预算相比</w:t>
      </w:r>
      <w:r>
        <w:rPr>
          <w:rFonts w:eastAsia="仿宋_GB2312" w:hint="eastAsia"/>
          <w:sz w:val="30"/>
          <w:szCs w:val="30"/>
          <w:highlight w:val="none"/>
          <w:lang w:val="en-US" w:eastAsia="zh-CN"/>
        </w:rPr>
        <w:t xml:space="preserve">增加1,223.86元，</w:t>
      </w:r>
      <w:r>
        <w:rPr>
          <w:rFonts w:eastAsia="仿宋_GB2312" w:hint="eastAsia"/>
          <w:sz w:val="30"/>
          <w:szCs w:val="30"/>
          <w:highlight w:val="none"/>
          <w:lang w:val="en-US" w:eastAsia="zh-CN"/>
        </w:rPr>
        <w:t xml:space="preserve">完成年初预算的100.37%；</w:t>
      </w:r>
      <w:r>
        <w:rPr>
          <w:rFonts w:eastAsia="仿宋_GB2312" w:hint="eastAsia"/>
          <w:sz w:val="30"/>
          <w:szCs w:val="30"/>
          <w:highlight w:val="none"/>
          <w:lang w:val="en-US" w:eastAsia="zh-CN"/>
        </w:rPr>
        <w:t xml:space="preserve">比2024年增加55,256.76元</w:t>
      </w:r>
      <w:r>
        <w:rPr>
          <w:rFonts w:eastAsia="仿宋_GB2312" w:hint="eastAsia"/>
          <w:sz w:val="30"/>
          <w:szCs w:val="30"/>
          <w:highlight w:val="none"/>
          <w:lang w:val="en-US" w:eastAsia="zh-CN"/>
        </w:rPr>
        <w:t xml:space="preserve">，增长19.76%</w:t>
      </w:r>
      <w:r>
        <w:rPr>
          <w:rFonts w:eastAsia="仿宋_GB2312" w:hint="eastAsia"/>
          <w:sz w:val="30"/>
          <w:szCs w:val="30"/>
          <w:highlight w:val="none"/>
          <w:lang w:val="en-US" w:eastAsia="zh-CN"/>
        </w:rPr>
        <w:t xml:space="preserve">。主要原因是：年中追加残疾人保障金经费预算并支出，因此决算数较年初预算数有所增加。按照科目使用规范，本年度公用经费列支了残保金科目，因此较上年数有所增加。</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西部片区管理局2025年政府采购支出总额17,994.90元，其中：政府采购货物支出17,994.90元、政府采购工程支出0.00元、政府采购服务支出0.00元。授予中小企业合同金额13,000.00元，占政府采购支出总额的72.24%，其中：授予小微企业合同金额13,000.00元，占政府采购支出总额的72.24%；货物采购授予中小企业合同金额占货物支出金额的72.24%，工程采购授予中小企业合同金额占工程支出金额的0.00%，服务采购授予中小企业合同金额占服务支出金额的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天津经济技术开发区西部片区管理局2025年度无国有资产占有使用情况。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根据预算绩效管理要求，天津经济技术开发区西部片区管理局已对170个2025年度区级项目开展绩效自评，涉及金额92,530,917.02元，自评结果已随部门决算一并公开。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天津经济技术开发区西部片区管理局不属于乡、镇、街级单位，不涉及公开2025年度教育、医疗卫生、社会保障和就业、住房保障、涉农补贴等民生支出情况。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5B419305-415A-4574-AC84-2AEC8C02C2D8}"/>
    <w:embedBold r:id="rId2" w:subsetted="1" w:fontKey="{5CE78066-B2BA-4A69-9564-4BD7559D5EC8}"/>
  </w:font>
  <w:font w:name="Cambria">
    <w:panose1 w:val="02040503050406030204"/>
    <w:charset w:val="00"/>
    <w:family w:val="roman"/>
    <w:pitch w:val="default"/>
    <w:sig w:usb0="E00006FF" w:usb1="420024FF" w:usb2="02000000" w:usb3="00000000" w:csb0="2000019F" w:csb1="00000000"/>
    <w:embedRegular r:id="rId3" w:fontKey="{06B21B90-D48A-4794-B4F5-BCE9B981CB14}"/>
  </w:font>
  <w:font w:name="Calibri">
    <w:panose1 w:val="020F0502020204030204"/>
    <w:charset w:val="00"/>
    <w:family w:val="swiss"/>
    <w:pitch w:val="default"/>
    <w:sig w:usb0="E4002EFF" w:usb1="C200247B" w:usb2="00000009" w:usb3="00000000" w:csb0="200001FF" w:csb1="00000000"/>
    <w:embedRegular r:id="rId4" w:fontKey="{DF405CA0-B531-471A-BE91-34B04ACA4312}"/>
  </w:font>
  <w:font w:name="黑体">
    <w:panose1 w:val="02010609060101010101"/>
    <w:charset w:val="FFFFFF86"/>
    <w:family w:val="auto"/>
    <w:pitch w:val="default"/>
    <w:sig w:usb0="800002BF" w:usb1="38CF7CFA" w:usb2="00000016" w:usb3="00000000" w:csb0="00040001" w:csb1="00000000"/>
    <w:embedRegular r:id="rId5" w:subsetted="1" w:fontKey="{E7374DBE-F439-4600-943F-F1E1115C408C}"/>
    <w:embedBold r:id="rId6" w:subsetted="1" w:fontKey="{6903A983-0A0C-4A74-A9F7-A73B9AB1D11C}"/>
  </w:font>
  <w:font w:name="方正小标宋简体">
    <w:altName w:val="黑体"/>
    <w:panose1 w:val="02000000000000000000"/>
    <w:charset w:val="FFFFFF86"/>
    <w:family w:val="auto"/>
    <w:pitch w:val="default"/>
    <w:sig w:usb0="00000001" w:usb1="08000000" w:usb2="00000000" w:usb3="00000000" w:csb0="00040000" w:csb1="00000000"/>
    <w:embedRegular r:id="rId7" w:fontKey="{39CA712B-B4D1-495A-9B0D-50975BB8A9D4}"/>
    <w:embedBold r:id="rId8" w:fontKey="{4062FC96-6BC7-4DD7-9CCE-5C58FBAA8019}"/>
  </w:font>
  <w:font w:name="仿宋">
    <w:panose1 w:val="02010609060101010101"/>
    <w:charset w:val="FFFFFF86"/>
    <w:family w:val="auto"/>
    <w:pitch w:val="default"/>
    <w:sig w:usb0="800002BF" w:usb1="38CF7CFA" w:usb2="00000016" w:usb3="00000000" w:csb0="00040001" w:csb1="00000000"/>
    <w:embedRegular r:id="rId9" w:subsetted="1" w:fontKey="{BC303242-6934-4075-8B5C-E73132DF6E74}"/>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C337E864-6312-48C1-A2DD-72797D0C9336}"/>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B8E645C5-5198-4B78-BFDC-1D190C2DBC57}"/>
    <w:embedBold r:id="rId12" w:subsetted="1" w:fontKey="{7451572B-0097-4CD2-8E52-5501A5194750}"/>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4</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18</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26</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29</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2026-08-26T09:05:51Z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