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480" w:lineRule="auto"/>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000000"/>
          <w:kern w:val="0"/>
          <w:sz w:val="44"/>
          <w:szCs w:val="44"/>
          <w:lang w:val="en-US" w:eastAsia="zh-CN" w:bidi="ar"/>
        </w:rPr>
        <w:t>国家科技型中小企业评价明白纸</w:t>
      </w:r>
    </w:p>
    <w:p>
      <w:pPr>
        <w:keepNext w:val="0"/>
        <w:keepLines w:val="0"/>
        <w:pageBreakBefore w:val="0"/>
        <w:widowControl/>
        <w:suppressLineNumbers w:val="0"/>
        <w:kinsoku/>
        <w:wordWrap/>
        <w:overflowPunct/>
        <w:topLinePunct w:val="0"/>
        <w:autoSpaceDE/>
        <w:autoSpaceDN/>
        <w:bidi w:val="0"/>
        <w:spacing w:line="480" w:lineRule="auto"/>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（经开区科技创新局2024年6月汇编）</w:t>
      </w:r>
    </w:p>
    <w:p>
      <w:pPr>
        <w:keepNext w:val="0"/>
        <w:keepLines w:val="0"/>
        <w:pageBreakBefore w:val="0"/>
        <w:widowControl/>
        <w:suppressLineNumbers w:val="0"/>
        <w:kinsoku/>
        <w:wordWrap/>
        <w:overflowPunct/>
        <w:topLinePunct w:val="0"/>
        <w:autoSpaceDE/>
        <w:autoSpaceDN/>
        <w:bidi w:val="0"/>
        <w:spacing w:line="480" w:lineRule="auto"/>
        <w:jc w:val="left"/>
        <w:textAlignment w:val="auto"/>
        <w:rPr>
          <w:rFonts w:hint="eastAsia" w:ascii="仿宋" w:hAnsi="仿宋" w:eastAsia="仿宋" w:cs="仿宋"/>
          <w:b w:val="0"/>
          <w:bCs w:val="0"/>
          <w:color w:val="000000"/>
          <w:kern w:val="0"/>
          <w:sz w:val="32"/>
          <w:szCs w:val="32"/>
          <w:highlight w:val="lightGray"/>
          <w:lang w:val="en-US" w:eastAsia="zh-CN" w:bidi="ar"/>
        </w:rPr>
      </w:pPr>
    </w:p>
    <w:p>
      <w:pPr>
        <w:keepNext w:val="0"/>
        <w:keepLines w:val="0"/>
        <w:pageBreakBefore w:val="0"/>
        <w:widowControl/>
        <w:suppressLineNumbers w:val="0"/>
        <w:kinsoku/>
        <w:wordWrap/>
        <w:overflowPunct/>
        <w:topLinePunct w:val="0"/>
        <w:autoSpaceDE/>
        <w:autoSpaceDN/>
        <w:bidi w:val="0"/>
        <w:spacing w:line="480" w:lineRule="auto"/>
        <w:jc w:val="left"/>
        <w:textAlignment w:val="auto"/>
        <w:rPr>
          <w:rFonts w:hint="eastAsia" w:ascii="方正小标宋简体" w:hAnsi="方正小标宋简体" w:eastAsia="方正小标宋简体" w:cs="方正小标宋简体"/>
          <w:sz w:val="32"/>
          <w:szCs w:val="32"/>
          <w:highlight w:val="lightGray"/>
        </w:rPr>
      </w:pPr>
      <w:r>
        <w:rPr>
          <w:rFonts w:hint="eastAsia" w:ascii="方正小标宋简体" w:hAnsi="方正小标宋简体" w:eastAsia="方正小标宋简体" w:cs="方正小标宋简体"/>
          <w:b w:val="0"/>
          <w:bCs w:val="0"/>
          <w:color w:val="000000"/>
          <w:kern w:val="0"/>
          <w:sz w:val="32"/>
          <w:szCs w:val="32"/>
          <w:highlight w:val="lightGray"/>
          <w:lang w:val="en-US" w:eastAsia="zh-CN" w:bidi="ar"/>
        </w:rPr>
        <w:t xml:space="preserve">一、企业应具备哪些条件？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（一）基本条件（以下5项需同时满足）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1.境内注册：</w:t>
      </w:r>
      <w:r>
        <w:rPr>
          <w:rFonts w:hint="eastAsia" w:ascii="仿宋" w:hAnsi="仿宋" w:eastAsia="仿宋" w:cs="仿宋"/>
          <w:b w:val="0"/>
          <w:bCs w:val="0"/>
          <w:color w:val="000000"/>
          <w:kern w:val="0"/>
          <w:sz w:val="32"/>
          <w:szCs w:val="32"/>
          <w:lang w:val="en-US" w:eastAsia="zh-CN" w:bidi="ar"/>
        </w:rPr>
        <w:t xml:space="preserve">在中国境内（不包括港、澳、台地区）注 册成立或依照外国（地区）法律成立但实际管理机构在中国 境内的会计核算健全、实行查账征收并能够准确归集研发费 用，并缴纳企业所得税的居民企业。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2.企业规模：</w:t>
      </w:r>
      <w:r>
        <w:rPr>
          <w:rFonts w:hint="eastAsia" w:ascii="仿宋" w:hAnsi="仿宋" w:eastAsia="仿宋" w:cs="仿宋"/>
          <w:b w:val="0"/>
          <w:bCs w:val="0"/>
          <w:color w:val="000000"/>
          <w:kern w:val="0"/>
          <w:sz w:val="32"/>
          <w:szCs w:val="32"/>
          <w:lang w:val="en-US" w:eastAsia="zh-CN" w:bidi="ar"/>
        </w:rPr>
        <w:t xml:space="preserve">职工总数不超过500人、年销售收入不超 过2亿元、资产总额不超过2亿元。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3.禁入行业：</w:t>
      </w:r>
      <w:r>
        <w:rPr>
          <w:rFonts w:hint="eastAsia" w:ascii="仿宋" w:hAnsi="仿宋" w:eastAsia="仿宋" w:cs="仿宋"/>
          <w:b w:val="0"/>
          <w:bCs w:val="0"/>
          <w:color w:val="000000"/>
          <w:kern w:val="0"/>
          <w:sz w:val="32"/>
          <w:szCs w:val="32"/>
          <w:lang w:val="en-US" w:eastAsia="zh-CN" w:bidi="ar"/>
        </w:rPr>
        <w:t>企业所在行业不属于国家</w:t>
      </w:r>
      <w:bookmarkStart w:id="0" w:name="_GoBack"/>
      <w:bookmarkEnd w:id="0"/>
      <w:r>
        <w:rPr>
          <w:rFonts w:hint="eastAsia" w:ascii="仿宋" w:hAnsi="仿宋" w:eastAsia="仿宋" w:cs="仿宋"/>
          <w:b w:val="0"/>
          <w:bCs w:val="0"/>
          <w:color w:val="000000"/>
          <w:kern w:val="0"/>
          <w:sz w:val="32"/>
          <w:szCs w:val="32"/>
          <w:lang w:val="en-US" w:eastAsia="zh-CN" w:bidi="ar"/>
        </w:rPr>
        <w:t xml:space="preserve">发展和改革委员会 《产业结构调整指导目录》规定的限制类和淘汰类范围，不 属于财政部、国家税务总局、科技部《关于完善研究开发费 用税前加计扣除政策的通知》（财税〔2015〕119 号）规定 的不适用税前加计扣除政策的行业。 </w:t>
      </w:r>
    </w:p>
    <w:p>
      <w:pPr>
        <w:keepNext w:val="0"/>
        <w:keepLines w:val="0"/>
        <w:pageBreakBefore w:val="0"/>
        <w:widowControl/>
        <w:suppressLineNumbers w:val="0"/>
        <w:kinsoku/>
        <w:wordWrap/>
        <w:overflowPunct/>
        <w:topLinePunct w:val="0"/>
        <w:autoSpaceDE/>
        <w:autoSpaceDN/>
        <w:bidi w:val="0"/>
        <w:spacing w:line="240" w:lineRule="auto"/>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4.诚信行为：</w:t>
      </w:r>
      <w:r>
        <w:rPr>
          <w:rFonts w:hint="eastAsia" w:ascii="仿宋" w:hAnsi="仿宋" w:eastAsia="仿宋" w:cs="仿宋"/>
          <w:b w:val="0"/>
          <w:bCs w:val="0"/>
          <w:color w:val="000000"/>
          <w:kern w:val="0"/>
          <w:sz w:val="32"/>
          <w:szCs w:val="32"/>
          <w:lang w:val="en-US" w:eastAsia="zh-CN" w:bidi="ar"/>
        </w:rPr>
        <w:t xml:space="preserve">企业在上一会计年度及当年未发生重大安 全、重大质量事故、严重环境违法、严重弄虚作假和科研严 重失信行为，且在上一会计年度及当年未列入经营异常名录 和严重违法失信企业名单。 </w:t>
      </w:r>
    </w:p>
    <w:p>
      <w:pPr>
        <w:keepNext w:val="0"/>
        <w:keepLines w:val="0"/>
        <w:pageBreakBefore w:val="0"/>
        <w:widowControl/>
        <w:suppressLineNumbers w:val="0"/>
        <w:kinsoku/>
        <w:wordWrap/>
        <w:overflowPunct/>
        <w:topLinePunct w:val="0"/>
        <w:autoSpaceDE/>
        <w:autoSpaceDN/>
        <w:bidi w:val="0"/>
        <w:spacing w:line="24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5.企业自评：</w:t>
      </w:r>
      <w:r>
        <w:rPr>
          <w:rFonts w:hint="eastAsia" w:ascii="仿宋" w:hAnsi="仿宋" w:eastAsia="仿宋" w:cs="仿宋"/>
          <w:b w:val="0"/>
          <w:bCs w:val="0"/>
          <w:color w:val="000000"/>
          <w:kern w:val="0"/>
          <w:sz w:val="32"/>
          <w:szCs w:val="32"/>
          <w:lang w:val="en-US" w:eastAsia="zh-CN" w:bidi="ar"/>
        </w:rPr>
        <w:t>企业根据科技型中小企业评价指标进行综 合评价所得分值不低于60分，且科技人员指标得分不得为0分。</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（二）直通车条件</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符合上述第1-4项评价条件的企业，若同时符合下列条 件中的一项，不受综合评价所得分值高低限制，可直接确认 符合科技型中小企业条件：</w:t>
      </w:r>
    </w:p>
    <w:p>
      <w:pPr>
        <w:keepNext w:val="0"/>
        <w:keepLines w:val="0"/>
        <w:pageBreakBefore w:val="0"/>
        <w:widowControl/>
        <w:numPr>
          <w:ilvl w:val="0"/>
          <w:numId w:val="1"/>
        </w:numPr>
        <w:suppressLineNumbers w:val="0"/>
        <w:kinsoku/>
        <w:wordWrap/>
        <w:overflowPunct/>
        <w:topLinePunct w:val="0"/>
        <w:autoSpaceDE/>
        <w:autoSpaceDN/>
        <w:bidi w:val="0"/>
        <w:spacing w:line="480" w:lineRule="auto"/>
        <w:ind w:left="800" w:leftChars="0" w:firstLine="0" w:firstLineChars="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企业拥有有效期内高新技术企业资格证书；</w:t>
      </w:r>
    </w:p>
    <w:p>
      <w:pPr>
        <w:keepNext w:val="0"/>
        <w:keepLines w:val="0"/>
        <w:pageBreakBefore w:val="0"/>
        <w:widowControl/>
        <w:numPr>
          <w:ilvl w:val="0"/>
          <w:numId w:val="1"/>
        </w:numPr>
        <w:suppressLineNumbers w:val="0"/>
        <w:kinsoku/>
        <w:wordWrap/>
        <w:overflowPunct/>
        <w:topLinePunct w:val="0"/>
        <w:autoSpaceDE/>
        <w:autoSpaceDN/>
        <w:bidi w:val="0"/>
        <w:spacing w:line="480" w:lineRule="auto"/>
        <w:ind w:left="800" w:leftChars="0" w:firstLine="0" w:firstLineChars="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企业近五年内获得过国家级科技奖励；</w:t>
      </w:r>
    </w:p>
    <w:p>
      <w:pPr>
        <w:keepNext w:val="0"/>
        <w:keepLines w:val="0"/>
        <w:pageBreakBefore w:val="0"/>
        <w:widowControl/>
        <w:numPr>
          <w:ilvl w:val="0"/>
          <w:numId w:val="1"/>
        </w:numPr>
        <w:suppressLineNumbers w:val="0"/>
        <w:kinsoku/>
        <w:wordWrap/>
        <w:overflowPunct/>
        <w:topLinePunct w:val="0"/>
        <w:autoSpaceDE/>
        <w:autoSpaceDN/>
        <w:bidi w:val="0"/>
        <w:spacing w:line="480" w:lineRule="auto"/>
        <w:ind w:left="800" w:leftChars="0" w:firstLine="0" w:firstLineChars="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企业拥有经认定的省部级以上研发机构；</w:t>
      </w:r>
    </w:p>
    <w:p>
      <w:pPr>
        <w:keepNext w:val="0"/>
        <w:keepLines w:val="0"/>
        <w:pageBreakBefore w:val="0"/>
        <w:widowControl/>
        <w:numPr>
          <w:ilvl w:val="0"/>
          <w:numId w:val="1"/>
        </w:numPr>
        <w:suppressLineNumbers w:val="0"/>
        <w:kinsoku/>
        <w:wordWrap/>
        <w:overflowPunct/>
        <w:topLinePunct w:val="0"/>
        <w:autoSpaceDE/>
        <w:autoSpaceDN/>
        <w:bidi w:val="0"/>
        <w:spacing w:line="480" w:lineRule="auto"/>
        <w:ind w:left="800" w:leftChars="0" w:firstLine="0" w:firstLineChars="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 xml:space="preserve">企业近五年内主导制定过国际标准、国家标准或行业标准。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（三）评价指标 </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2A2A2A"/>
          <w:kern w:val="0"/>
          <w:sz w:val="32"/>
          <w:szCs w:val="32"/>
          <w:lang w:val="en-US" w:eastAsia="zh-CN" w:bidi="ar"/>
        </w:rPr>
        <w:t>科技型中小企业评价指标具体包括</w:t>
      </w:r>
      <w:r>
        <w:rPr>
          <w:rFonts w:hint="eastAsia" w:ascii="仿宋" w:hAnsi="仿宋" w:eastAsia="仿宋" w:cs="仿宋"/>
          <w:b/>
          <w:bCs/>
          <w:color w:val="2A2A2A"/>
          <w:kern w:val="0"/>
          <w:sz w:val="32"/>
          <w:szCs w:val="32"/>
          <w:lang w:val="en-US" w:eastAsia="zh-CN" w:bidi="ar"/>
        </w:rPr>
        <w:t>科技人员</w:t>
      </w:r>
      <w:r>
        <w:rPr>
          <w:rFonts w:hint="eastAsia" w:ascii="仿宋" w:hAnsi="仿宋" w:eastAsia="仿宋" w:cs="仿宋"/>
          <w:b w:val="0"/>
          <w:bCs w:val="0"/>
          <w:color w:val="2A2A2A"/>
          <w:kern w:val="0"/>
          <w:sz w:val="32"/>
          <w:szCs w:val="32"/>
          <w:lang w:val="en-US" w:eastAsia="zh-CN" w:bidi="ar"/>
        </w:rPr>
        <w:t>、</w:t>
      </w:r>
      <w:r>
        <w:rPr>
          <w:rFonts w:hint="eastAsia" w:ascii="仿宋" w:hAnsi="仿宋" w:eastAsia="仿宋" w:cs="仿宋"/>
          <w:b/>
          <w:bCs/>
          <w:color w:val="2A2A2A"/>
          <w:kern w:val="0"/>
          <w:sz w:val="32"/>
          <w:szCs w:val="32"/>
          <w:lang w:val="en-US" w:eastAsia="zh-CN" w:bidi="ar"/>
        </w:rPr>
        <w:t>研发投入、 科技成果</w:t>
      </w:r>
      <w:r>
        <w:rPr>
          <w:rFonts w:hint="eastAsia" w:ascii="仿宋" w:hAnsi="仿宋" w:eastAsia="仿宋" w:cs="仿宋"/>
          <w:b w:val="0"/>
          <w:bCs w:val="0"/>
          <w:color w:val="2A2A2A"/>
          <w:kern w:val="0"/>
          <w:sz w:val="32"/>
          <w:szCs w:val="32"/>
          <w:lang w:val="en-US" w:eastAsia="zh-CN" w:bidi="ar"/>
        </w:rPr>
        <w:t>三类，满分100分。</w:t>
      </w:r>
      <w:r>
        <w:rPr>
          <w:rFonts w:hint="eastAsia" w:ascii="仿宋" w:hAnsi="仿宋" w:eastAsia="仿宋" w:cs="仿宋"/>
          <w:b w:val="0"/>
          <w:bCs w:val="0"/>
          <w:color w:val="000000"/>
          <w:kern w:val="0"/>
          <w:sz w:val="32"/>
          <w:szCs w:val="32"/>
          <w:lang w:val="en-US" w:eastAsia="zh-CN" w:bidi="ar"/>
        </w:rPr>
        <w:t>企业根据科技型中小企业评价 指标进行综合评价所得分值不低于60分，且科技人员指标 得分不得</w:t>
      </w:r>
      <w:r>
        <w:rPr>
          <w:rFonts w:hint="eastAsia" w:ascii="仿宋" w:hAnsi="仿宋" w:eastAsia="仿宋" w:cs="仿宋"/>
          <w:b w:val="0"/>
          <w:bCs w:val="0"/>
          <w:color w:val="2A2A2A"/>
          <w:kern w:val="0"/>
          <w:sz w:val="32"/>
          <w:szCs w:val="32"/>
          <w:lang w:val="en-US" w:eastAsia="zh-CN" w:bidi="ar"/>
        </w:rPr>
        <w:t xml:space="preserve">为0分。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bCs/>
          <w:color w:val="2A2A2A"/>
          <w:kern w:val="0"/>
          <w:sz w:val="32"/>
          <w:szCs w:val="32"/>
          <w:lang w:val="en-US" w:eastAsia="zh-CN" w:bidi="ar"/>
        </w:rPr>
        <w:t>1.科技人员指标（满分20分）</w:t>
      </w:r>
      <w:r>
        <w:rPr>
          <w:rFonts w:hint="eastAsia" w:ascii="仿宋" w:hAnsi="仿宋" w:eastAsia="仿宋" w:cs="仿宋"/>
          <w:b w:val="0"/>
          <w:bCs w:val="0"/>
          <w:color w:val="2A2A2A"/>
          <w:kern w:val="0"/>
          <w:sz w:val="32"/>
          <w:szCs w:val="32"/>
          <w:lang w:val="en-US" w:eastAsia="zh-CN" w:bidi="ar"/>
        </w:rPr>
        <w:t>。按科技人员数占企业 职工总数的比例分档评价。</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A.30%（含）以上（20分）</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B.25%（含）-30%（16分）</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C.20%（含）-25%（12分）</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D.15%（含）-20%（8分）</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E.10%（含）-15%（4分）</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2A2A2A"/>
          <w:kern w:val="0"/>
          <w:sz w:val="32"/>
          <w:szCs w:val="32"/>
          <w:lang w:val="en-US" w:eastAsia="zh-CN" w:bidi="ar"/>
        </w:rPr>
        <w:t xml:space="preserve">F.10%以下（0分） </w:t>
      </w:r>
    </w:p>
    <w:p>
      <w:pPr>
        <w:keepNext w:val="0"/>
        <w:keepLines w:val="0"/>
        <w:pageBreakBefore w:val="0"/>
        <w:widowControl/>
        <w:numPr>
          <w:ilvl w:val="0"/>
          <w:numId w:val="2"/>
        </w:numPr>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2A2A2A"/>
          <w:kern w:val="0"/>
          <w:sz w:val="32"/>
          <w:szCs w:val="32"/>
          <w:lang w:val="en-US" w:eastAsia="zh-CN" w:bidi="ar"/>
        </w:rPr>
        <w:t>研发投入指标（满分50分）</w:t>
      </w:r>
      <w:r>
        <w:rPr>
          <w:rFonts w:hint="eastAsia" w:ascii="仿宋" w:hAnsi="仿宋" w:eastAsia="仿宋" w:cs="仿宋"/>
          <w:b w:val="0"/>
          <w:bCs w:val="0"/>
          <w:color w:val="2A2A2A"/>
          <w:kern w:val="0"/>
          <w:sz w:val="32"/>
          <w:szCs w:val="32"/>
          <w:lang w:val="en-US" w:eastAsia="zh-CN" w:bidi="ar"/>
        </w:rPr>
        <w:t>。企业从（1）、（2） 两项指标中选择一个指标进行评分。</w:t>
      </w:r>
    </w:p>
    <w:p>
      <w:pPr>
        <w:keepNext w:val="0"/>
        <w:keepLines w:val="0"/>
        <w:pageBreakBefore w:val="0"/>
        <w:widowControl/>
        <w:numPr>
          <w:ilvl w:val="0"/>
          <w:numId w:val="3"/>
        </w:numPr>
        <w:suppressLineNumbers w:val="0"/>
        <w:kinsoku/>
        <w:wordWrap/>
        <w:overflowPunct/>
        <w:topLinePunct w:val="0"/>
        <w:autoSpaceDE/>
        <w:autoSpaceDN/>
        <w:bidi w:val="0"/>
        <w:spacing w:line="480" w:lineRule="auto"/>
        <w:ind w:left="638" w:leftChars="304" w:firstLine="0" w:firstLineChars="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按企业研发费用总额占销售收入的比例分档评价。A.6%（含）以上（50分）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B.5%（含）-6%（40分）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C.4%（含）-5%（30分）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D.3%（含）-4%（20分）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E.2%（含）-3%（10分）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F.2%以下（0 分）</w:t>
      </w:r>
    </w:p>
    <w:p>
      <w:pPr>
        <w:keepNext w:val="0"/>
        <w:keepLines w:val="0"/>
        <w:pageBreakBefore w:val="0"/>
        <w:widowControl/>
        <w:numPr>
          <w:ilvl w:val="0"/>
          <w:numId w:val="3"/>
        </w:numPr>
        <w:suppressLineNumbers w:val="0"/>
        <w:kinsoku/>
        <w:wordWrap/>
        <w:overflowPunct/>
        <w:topLinePunct w:val="0"/>
        <w:autoSpaceDE/>
        <w:autoSpaceDN/>
        <w:bidi w:val="0"/>
        <w:spacing w:line="480" w:lineRule="auto"/>
        <w:ind w:left="638" w:leftChars="304" w:firstLine="0" w:firstLineChars="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按企业研发费用总额占成本费用支出总额的比例 分档评价。</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A.30%（含）以上（50分）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B.25%（含）-30%（40分）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C.20%（含）-25%（30分）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D.15%（含）-20%（20分）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E.10%（含）-15%（10分）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304"/>
        <w:jc w:val="left"/>
        <w:textAlignment w:val="auto"/>
        <w:rPr>
          <w:rFonts w:hint="eastAsia" w:ascii="仿宋" w:hAnsi="仿宋" w:eastAsia="仿宋" w:cs="仿宋"/>
          <w:sz w:val="32"/>
          <w:szCs w:val="32"/>
        </w:rPr>
      </w:pPr>
      <w:r>
        <w:rPr>
          <w:rFonts w:hint="eastAsia" w:ascii="仿宋" w:hAnsi="仿宋" w:eastAsia="仿宋" w:cs="仿宋"/>
          <w:b w:val="0"/>
          <w:bCs w:val="0"/>
          <w:color w:val="2A2A2A"/>
          <w:kern w:val="0"/>
          <w:sz w:val="32"/>
          <w:szCs w:val="32"/>
          <w:lang w:val="en-US" w:eastAsia="zh-CN" w:bidi="ar"/>
        </w:rPr>
        <w:t xml:space="preserve">F.10%以下（0分） </w:t>
      </w:r>
    </w:p>
    <w:p>
      <w:pPr>
        <w:keepNext w:val="0"/>
        <w:keepLines w:val="0"/>
        <w:pageBreakBefore w:val="0"/>
        <w:widowControl/>
        <w:numPr>
          <w:ilvl w:val="0"/>
          <w:numId w:val="2"/>
        </w:numPr>
        <w:suppressLineNumbers w:val="0"/>
        <w:kinsoku/>
        <w:wordWrap/>
        <w:overflowPunct/>
        <w:topLinePunct w:val="0"/>
        <w:autoSpaceDE/>
        <w:autoSpaceDN/>
        <w:bidi w:val="0"/>
        <w:spacing w:line="480" w:lineRule="auto"/>
        <w:ind w:left="0" w:leftChars="0" w:firstLine="643" w:firstLine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bCs/>
          <w:color w:val="2A2A2A"/>
          <w:kern w:val="0"/>
          <w:sz w:val="32"/>
          <w:szCs w:val="32"/>
          <w:lang w:val="en-US" w:eastAsia="zh-CN" w:bidi="ar"/>
        </w:rPr>
        <w:t>科技成果指标（满分30分）</w:t>
      </w:r>
      <w:r>
        <w:rPr>
          <w:rFonts w:hint="eastAsia" w:ascii="仿宋" w:hAnsi="仿宋" w:eastAsia="仿宋" w:cs="仿宋"/>
          <w:b w:val="0"/>
          <w:bCs w:val="0"/>
          <w:color w:val="2A2A2A"/>
          <w:kern w:val="0"/>
          <w:sz w:val="32"/>
          <w:szCs w:val="32"/>
          <w:lang w:val="en-US" w:eastAsia="zh-CN" w:bidi="ar"/>
        </w:rPr>
        <w:t>。按企业拥有的在有效 期内的与主要产品（或服务）相关的知识产权类别和数量（知 识产权应没有争议或纠纷）分档评价。</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A.1 项及以上Ⅰ类知识产权（30分）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B.4 项及以上Ⅱ类知识产权（24分）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C.3 项Ⅱ类知识产权（18分）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D.2 项Ⅱ类知识产权（12分）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200"/>
        <w:jc w:val="left"/>
        <w:textAlignment w:val="auto"/>
        <w:rPr>
          <w:rFonts w:hint="eastAsia" w:ascii="仿宋" w:hAnsi="仿宋" w:eastAsia="仿宋" w:cs="仿宋"/>
          <w:b w:val="0"/>
          <w:bCs w:val="0"/>
          <w:color w:val="2A2A2A"/>
          <w:kern w:val="0"/>
          <w:sz w:val="32"/>
          <w:szCs w:val="32"/>
          <w:lang w:val="en-US" w:eastAsia="zh-CN" w:bidi="ar"/>
        </w:rPr>
      </w:pPr>
      <w:r>
        <w:rPr>
          <w:rFonts w:hint="eastAsia" w:ascii="仿宋" w:hAnsi="仿宋" w:eastAsia="仿宋" w:cs="仿宋"/>
          <w:b w:val="0"/>
          <w:bCs w:val="0"/>
          <w:color w:val="2A2A2A"/>
          <w:kern w:val="0"/>
          <w:sz w:val="32"/>
          <w:szCs w:val="32"/>
          <w:lang w:val="en-US" w:eastAsia="zh-CN" w:bidi="ar"/>
        </w:rPr>
        <w:t>E.1 项Ⅱ类知识产权（6分）</w:t>
      </w:r>
    </w:p>
    <w:p>
      <w:pPr>
        <w:keepNext w:val="0"/>
        <w:keepLines w:val="0"/>
        <w:pageBreakBefore w:val="0"/>
        <w:widowControl/>
        <w:numPr>
          <w:ilvl w:val="0"/>
          <w:numId w:val="0"/>
        </w:numPr>
        <w:suppressLineNumbers w:val="0"/>
        <w:kinsoku/>
        <w:wordWrap/>
        <w:overflowPunct/>
        <w:topLinePunct w:val="0"/>
        <w:autoSpaceDE/>
        <w:autoSpaceDN/>
        <w:bidi w:val="0"/>
        <w:spacing w:line="480" w:lineRule="auto"/>
        <w:ind w:leftChars="200"/>
        <w:jc w:val="left"/>
        <w:textAlignment w:val="auto"/>
        <w:rPr>
          <w:rFonts w:hint="eastAsia" w:ascii="仿宋" w:hAnsi="仿宋" w:eastAsia="仿宋" w:cs="仿宋"/>
          <w:sz w:val="32"/>
          <w:szCs w:val="32"/>
        </w:rPr>
      </w:pPr>
      <w:r>
        <w:rPr>
          <w:rFonts w:hint="eastAsia" w:ascii="仿宋" w:hAnsi="仿宋" w:eastAsia="仿宋" w:cs="仿宋"/>
          <w:b w:val="0"/>
          <w:bCs w:val="0"/>
          <w:color w:val="2A2A2A"/>
          <w:kern w:val="0"/>
          <w:sz w:val="32"/>
          <w:szCs w:val="32"/>
          <w:lang w:val="en-US" w:eastAsia="zh-CN" w:bidi="ar"/>
        </w:rPr>
        <w:t>F.没有知识产权（0分）</w:t>
      </w:r>
    </w:p>
    <w:p>
      <w:pPr>
        <w:keepNext w:val="0"/>
        <w:keepLines w:val="0"/>
        <w:pageBreakBefore w:val="0"/>
        <w:widowControl/>
        <w:suppressLineNumbers w:val="0"/>
        <w:kinsoku/>
        <w:wordWrap/>
        <w:overflowPunct/>
        <w:topLinePunct w:val="0"/>
        <w:autoSpaceDE/>
        <w:autoSpaceDN/>
        <w:bidi w:val="0"/>
        <w:spacing w:line="480" w:lineRule="auto"/>
        <w:jc w:val="left"/>
        <w:textAlignment w:val="auto"/>
        <w:rPr>
          <w:rFonts w:hint="eastAsia" w:ascii="仿宋" w:hAnsi="仿宋" w:eastAsia="仿宋" w:cs="仿宋"/>
          <w:b w:val="0"/>
          <w:bCs w:val="0"/>
          <w:color w:val="000000"/>
          <w:kern w:val="0"/>
          <w:sz w:val="32"/>
          <w:szCs w:val="32"/>
          <w:highlight w:val="lightGray"/>
          <w:lang w:val="en-US" w:eastAsia="zh-CN" w:bidi="ar"/>
        </w:rPr>
      </w:pPr>
    </w:p>
    <w:p>
      <w:pPr>
        <w:keepNext w:val="0"/>
        <w:keepLines w:val="0"/>
        <w:pageBreakBefore w:val="0"/>
        <w:widowControl/>
        <w:suppressLineNumbers w:val="0"/>
        <w:kinsoku/>
        <w:wordWrap/>
        <w:overflowPunct/>
        <w:topLinePunct w:val="0"/>
        <w:autoSpaceDE/>
        <w:autoSpaceDN/>
        <w:bidi w:val="0"/>
        <w:spacing w:line="480" w:lineRule="auto"/>
        <w:jc w:val="left"/>
        <w:textAlignment w:val="auto"/>
        <w:rPr>
          <w:rFonts w:hint="eastAsia" w:ascii="方正小标宋简体" w:hAnsi="方正小标宋简体" w:eastAsia="方正小标宋简体" w:cs="方正小标宋简体"/>
          <w:sz w:val="32"/>
          <w:szCs w:val="32"/>
          <w:highlight w:val="lightGray"/>
        </w:rPr>
      </w:pPr>
      <w:r>
        <w:rPr>
          <w:rFonts w:hint="eastAsia" w:ascii="方正小标宋简体" w:hAnsi="方正小标宋简体" w:eastAsia="方正小标宋简体" w:cs="方正小标宋简体"/>
          <w:b w:val="0"/>
          <w:bCs w:val="0"/>
          <w:color w:val="000000"/>
          <w:kern w:val="0"/>
          <w:sz w:val="32"/>
          <w:szCs w:val="32"/>
          <w:highlight w:val="lightGray"/>
          <w:lang w:val="en-US" w:eastAsia="zh-CN" w:bidi="ar"/>
        </w:rPr>
        <w:t xml:space="preserve">二、企业通过国家科技型中小企业评价有什么好处？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（一）支持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1.延长亏损结转年限。</w:t>
      </w:r>
      <w:r>
        <w:rPr>
          <w:rFonts w:hint="eastAsia" w:ascii="仿宋" w:hAnsi="仿宋" w:eastAsia="仿宋" w:cs="仿宋"/>
          <w:b w:val="0"/>
          <w:bCs w:val="0"/>
          <w:color w:val="000000"/>
          <w:kern w:val="0"/>
          <w:sz w:val="32"/>
          <w:szCs w:val="32"/>
          <w:lang w:val="en-US" w:eastAsia="zh-CN" w:bidi="ar"/>
        </w:rPr>
        <w:t xml:space="preserve">依据财政部 税务总局《关于延 长高新技术企业和科技型中小企业亏损结转年限的通知》 （财税〔2018〕76号），自 2018年1月1日起，当年具备 科技型中小企业资格的企业，其具备资格年度之前5个年度 发生的尚未弥补完的亏损，准予结转以后年度弥补，最长结 转年限由5年延长至10年。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2.研发投入后补助：</w:t>
      </w:r>
      <w:r>
        <w:rPr>
          <w:rFonts w:hint="eastAsia" w:ascii="仿宋" w:hAnsi="仿宋" w:eastAsia="仿宋" w:cs="仿宋"/>
          <w:b w:val="0"/>
          <w:bCs w:val="0"/>
          <w:color w:val="000000"/>
          <w:kern w:val="0"/>
          <w:sz w:val="32"/>
          <w:szCs w:val="32"/>
          <w:lang w:val="en-US" w:eastAsia="zh-CN" w:bidi="ar"/>
        </w:rPr>
        <w:t>依据《市科技局 市财政局 市税务 局 关于印发天津市企业研发投入后补助办法的通知》（津 科规〔2021〕4号），对企业给予研发投入后补助。</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补助原则为</w:t>
      </w:r>
      <w:r>
        <w:rPr>
          <w:rFonts w:hint="eastAsia" w:ascii="仿宋" w:hAnsi="仿宋" w:eastAsia="仿宋" w:cs="仿宋"/>
          <w:b w:val="0"/>
          <w:bCs w:val="0"/>
          <w:color w:val="000000"/>
          <w:kern w:val="0"/>
          <w:sz w:val="32"/>
          <w:szCs w:val="32"/>
          <w:lang w:val="en-US" w:eastAsia="zh-CN" w:bidi="ar"/>
        </w:rPr>
        <w:t>：按照企业研发投入强度及综合经济贡献指标综合排名， 两项指标各占50%，综合排序，择优补助。</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补助标准为：</w:t>
      </w:r>
      <w:r>
        <w:rPr>
          <w:rFonts w:hint="eastAsia" w:ascii="仿宋" w:hAnsi="仿宋" w:eastAsia="仿宋" w:cs="仿宋"/>
          <w:b w:val="0"/>
          <w:bCs w:val="0"/>
          <w:color w:val="000000"/>
          <w:kern w:val="0"/>
          <w:sz w:val="32"/>
          <w:szCs w:val="32"/>
          <w:lang w:val="en-US" w:eastAsia="zh-CN" w:bidi="ar"/>
        </w:rPr>
        <w:t>当年通过评价的国家科技型中小企业，按照企业上一年度研发 费用的2.5%给予补助。</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3.对于当年认定的科技型中小企业，给予1万元奖励。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4.通过国家科技型中小企业评价是享受经开区科技政策的基本条件之一。</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（二）荣誉 </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 xml:space="preserve">国家级的科技型中小企业。 </w:t>
      </w:r>
    </w:p>
    <w:p>
      <w:pPr>
        <w:keepNext w:val="0"/>
        <w:keepLines w:val="0"/>
        <w:pageBreakBefore w:val="0"/>
        <w:widowControl/>
        <w:suppressLineNumbers w:val="0"/>
        <w:kinsoku/>
        <w:wordWrap/>
        <w:overflowPunct/>
        <w:topLinePunct w:val="0"/>
        <w:autoSpaceDE/>
        <w:autoSpaceDN/>
        <w:bidi w:val="0"/>
        <w:spacing w:line="480" w:lineRule="auto"/>
        <w:jc w:val="left"/>
        <w:textAlignment w:val="auto"/>
        <w:rPr>
          <w:rFonts w:hint="eastAsia" w:ascii="仿宋" w:hAnsi="仿宋" w:eastAsia="仿宋" w:cs="仿宋"/>
          <w:b w:val="0"/>
          <w:bCs w:val="0"/>
          <w:color w:val="000000"/>
          <w:kern w:val="0"/>
          <w:sz w:val="32"/>
          <w:szCs w:val="32"/>
          <w:highlight w:val="lightGray"/>
          <w:lang w:val="en-US" w:eastAsia="zh-CN" w:bidi="ar"/>
        </w:rPr>
      </w:pPr>
    </w:p>
    <w:p>
      <w:pPr>
        <w:keepNext w:val="0"/>
        <w:keepLines w:val="0"/>
        <w:pageBreakBefore w:val="0"/>
        <w:widowControl/>
        <w:suppressLineNumbers w:val="0"/>
        <w:kinsoku/>
        <w:wordWrap/>
        <w:overflowPunct/>
        <w:topLinePunct w:val="0"/>
        <w:autoSpaceDE/>
        <w:autoSpaceDN/>
        <w:bidi w:val="0"/>
        <w:spacing w:line="480" w:lineRule="auto"/>
        <w:jc w:val="left"/>
        <w:textAlignment w:val="auto"/>
        <w:rPr>
          <w:rFonts w:hint="eastAsia" w:ascii="方正小标宋简体" w:hAnsi="方正小标宋简体" w:eastAsia="方正小标宋简体" w:cs="方正小标宋简体"/>
          <w:sz w:val="32"/>
          <w:szCs w:val="32"/>
          <w:highlight w:val="lightGray"/>
        </w:rPr>
      </w:pPr>
      <w:r>
        <w:rPr>
          <w:rFonts w:hint="eastAsia" w:ascii="方正小标宋简体" w:hAnsi="方正小标宋简体" w:eastAsia="方正小标宋简体" w:cs="方正小标宋简体"/>
          <w:b w:val="0"/>
          <w:bCs w:val="0"/>
          <w:color w:val="000000"/>
          <w:kern w:val="0"/>
          <w:sz w:val="32"/>
          <w:szCs w:val="32"/>
          <w:highlight w:val="lightGray"/>
          <w:lang w:val="en-US" w:eastAsia="zh-CN" w:bidi="ar"/>
        </w:rPr>
        <w:t xml:space="preserve">三、企业申报国家科技型中小企业的评价流程是什么？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（一）评价网址 </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优质中小企业梯度培育平台 https://zjtx.miit.gov.cn/ 选择“梯度培育-科技型中小企业”，点击“立即前往” 登录办理。</w:t>
      </w:r>
    </w:p>
    <w:p>
      <w:pPr>
        <w:keepNext w:val="0"/>
        <w:keepLines w:val="0"/>
        <w:pageBreakBefore w:val="0"/>
        <w:widowControl/>
        <w:suppressLineNumbers w:val="0"/>
        <w:kinsoku/>
        <w:wordWrap/>
        <w:overflowPunct/>
        <w:topLinePunct w:val="0"/>
        <w:autoSpaceDE/>
        <w:autoSpaceDN/>
        <w:bidi w:val="0"/>
        <w:spacing w:after="159" w:afterLines="50" w:afterAutospacing="0" w:line="480" w:lineRule="auto"/>
        <w:ind w:left="0" w:leftChars="0" w:firstLine="0" w:firstLineChars="0"/>
        <w:jc w:val="both"/>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drawing>
          <wp:inline distT="0" distB="0" distL="114300" distR="114300">
            <wp:extent cx="5266055" cy="1442085"/>
            <wp:effectExtent l="0" t="0" r="10795" b="5715"/>
            <wp:docPr id="2" name="图片 2" descr="C:/Users/Administrator/Desktop/微信图片_20240702094736.png微信图片_2024070209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40702094736.png微信图片_20240702094736"/>
                    <pic:cNvPicPr>
                      <a:picLocks noChangeAspect="1"/>
                    </pic:cNvPicPr>
                  </pic:nvPicPr>
                  <pic:blipFill>
                    <a:blip r:embed="rId4"/>
                    <a:srcRect l="22" r="22"/>
                    <a:stretch>
                      <a:fillRect/>
                    </a:stretch>
                  </pic:blipFill>
                  <pic:spPr>
                    <a:xfrm>
                      <a:off x="0" y="0"/>
                      <a:ext cx="5266055" cy="144208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spacing w:beforeAutospacing="0" w:line="480" w:lineRule="auto"/>
        <w:ind w:firstLine="643" w:firstLineChars="200"/>
        <w:jc w:val="left"/>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line="480" w:lineRule="auto"/>
        <w:ind w:firstLine="643" w:firstLineChars="200"/>
        <w:jc w:val="left"/>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（二）评价流程</w:t>
      </w:r>
    </w:p>
    <w:p>
      <w:pPr>
        <w:keepNext w:val="0"/>
        <w:keepLines w:val="0"/>
        <w:pageBreakBefore w:val="0"/>
        <w:kinsoku/>
        <w:wordWrap/>
        <w:overflowPunct/>
        <w:topLinePunct w:val="0"/>
        <w:autoSpaceDE/>
        <w:autoSpaceDN/>
        <w:bidi w:val="0"/>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590540" cy="8117840"/>
            <wp:effectExtent l="0" t="0" r="1016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90540" cy="811784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spacing w:line="480" w:lineRule="auto"/>
        <w:ind w:firstLine="321" w:firstLineChars="1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（三）申报时间和评价有效期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申报时间：</w:t>
      </w:r>
      <w:r>
        <w:rPr>
          <w:rFonts w:hint="eastAsia" w:ascii="仿宋" w:hAnsi="仿宋" w:eastAsia="仿宋" w:cs="仿宋"/>
          <w:b w:val="0"/>
          <w:bCs w:val="0"/>
          <w:color w:val="000000"/>
          <w:kern w:val="0"/>
          <w:sz w:val="32"/>
          <w:szCs w:val="32"/>
          <w:lang w:val="en-US" w:eastAsia="zh-CN" w:bidi="ar"/>
        </w:rPr>
        <w:t>2024 年度科技型中小企业评价工作于 6 月 27 日启动，9月30日停止企业信息填报，10月31日前全市完 成所有批次拟入库企业公示。</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 xml:space="preserve">科技型中小企业评价工作采取常年受理、分批公示的方式开展，原则上自7月起每月公示一 次、公告一批入库登记科技型中小企业名单。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pPr>
      <w:r>
        <w:rPr>
          <w:rFonts w:hint="eastAsia" w:ascii="仿宋" w:hAnsi="仿宋" w:eastAsia="仿宋" w:cs="仿宋"/>
          <w:b/>
          <w:bCs/>
          <w:color w:val="000000"/>
          <w:kern w:val="0"/>
          <w:sz w:val="32"/>
          <w:szCs w:val="32"/>
          <w:lang w:val="en-US" w:eastAsia="zh-CN" w:bidi="ar"/>
        </w:rPr>
        <w:t>抽查时间：</w:t>
      </w:r>
      <w:r>
        <w:rPr>
          <w:rFonts w:ascii="仿宋_GB2312" w:hAnsi="仿宋_GB2312" w:eastAsia="仿宋_GB2312" w:cs="仿宋_GB2312"/>
          <w:b w:val="0"/>
          <w:bCs w:val="0"/>
          <w:color w:val="000000"/>
          <w:kern w:val="0"/>
          <w:sz w:val="31"/>
          <w:szCs w:val="31"/>
          <w:lang w:val="en-US" w:eastAsia="zh-CN" w:bidi="ar"/>
        </w:rPr>
        <w:t>市科技局于11月1日至11月20日开展年底集中随机抽查，按照不低于5%的比例对全年入库科技型中小 企业进行申请材料核验，对不符合条件的企业予以撤销编号。</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评价有效期：</w:t>
      </w:r>
      <w:r>
        <w:rPr>
          <w:rFonts w:hint="eastAsia" w:ascii="仿宋" w:hAnsi="仿宋" w:eastAsia="仿宋" w:cs="仿宋"/>
          <w:b w:val="0"/>
          <w:bCs w:val="0"/>
          <w:color w:val="000000"/>
          <w:kern w:val="0"/>
          <w:sz w:val="32"/>
          <w:szCs w:val="32"/>
          <w:lang w:val="en-US" w:eastAsia="zh-CN" w:bidi="ar"/>
        </w:rPr>
        <w:t>国家科技型中小企业“登记编号”实行年 度动态管理，“登记编号”从公告日起至当年12月31日前全年有效。</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 xml:space="preserve">企业应在新年度通过评价系统主动更新《科技型中小企业信息表》，经审核、公示后符合条件的，取得新年度入库 “登记编号”，以便及时享受新年度国家科技型中小企业优惠 政策。 </w:t>
      </w:r>
    </w:p>
    <w:p>
      <w:pPr>
        <w:keepNext w:val="0"/>
        <w:keepLines w:val="0"/>
        <w:pageBreakBefore w:val="0"/>
        <w:widowControl/>
        <w:suppressLineNumbers w:val="0"/>
        <w:kinsoku/>
        <w:wordWrap/>
        <w:overflowPunct/>
        <w:topLinePunct w:val="0"/>
        <w:autoSpaceDE/>
        <w:autoSpaceDN/>
        <w:bidi w:val="0"/>
        <w:spacing w:line="480" w:lineRule="auto"/>
        <w:jc w:val="left"/>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val="0"/>
          <w:bCs w:val="0"/>
          <w:color w:val="000000"/>
          <w:kern w:val="0"/>
          <w:sz w:val="32"/>
          <w:szCs w:val="32"/>
          <w:highlight w:val="lightGray"/>
          <w:lang w:val="en-US" w:eastAsia="zh-CN" w:bidi="ar"/>
        </w:rPr>
        <w:t>四、评价工作相关要求</w:t>
      </w:r>
      <w:r>
        <w:rPr>
          <w:rFonts w:hint="eastAsia" w:ascii="方正小标宋简体" w:hAnsi="方正小标宋简体" w:eastAsia="方正小标宋简体" w:cs="方正小标宋简体"/>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（一）企业参评要求 </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符合条件的中小企业按照自愿原则，登录优质中小企业梯 度培育平台（https://zjtx.miit.gov.cn/）“科技型中小企业”板块（以下简称平台）注册并填报企业相关信息，上传加盖企业公章的相关佐证材料，并保证所填内容和提交资料准确、 真实、合法、有效。如有弄虚作假行为，取消本年度评价资格， 且</w:t>
      </w:r>
      <w:r>
        <w:rPr>
          <w:rFonts w:hint="eastAsia" w:ascii="仿宋" w:hAnsi="仿宋" w:eastAsia="仿宋" w:cs="仿宋"/>
          <w:b/>
          <w:bCs/>
          <w:color w:val="000000"/>
          <w:kern w:val="0"/>
          <w:sz w:val="32"/>
          <w:szCs w:val="32"/>
          <w:lang w:val="en-US" w:eastAsia="zh-CN" w:bidi="ar"/>
        </w:rPr>
        <w:t>三年内不得</w:t>
      </w:r>
      <w:r>
        <w:rPr>
          <w:rFonts w:hint="eastAsia" w:ascii="仿宋" w:hAnsi="仿宋" w:eastAsia="仿宋" w:cs="仿宋"/>
          <w:b w:val="0"/>
          <w:bCs w:val="0"/>
          <w:color w:val="000000"/>
          <w:kern w:val="0"/>
          <w:sz w:val="32"/>
          <w:szCs w:val="32"/>
          <w:lang w:val="en-US" w:eastAsia="zh-CN" w:bidi="ar"/>
        </w:rPr>
        <w:t xml:space="preserve">参与评价。 </w:t>
      </w:r>
    </w:p>
    <w:p>
      <w:pPr>
        <w:keepNext w:val="0"/>
        <w:keepLines w:val="0"/>
        <w:pageBreakBefore w:val="0"/>
        <w:widowControl/>
        <w:suppressLineNumbers w:val="0"/>
        <w:kinsoku/>
        <w:wordWrap/>
        <w:overflowPunct/>
        <w:topLinePunct w:val="0"/>
        <w:autoSpaceDE/>
        <w:autoSpaceDN/>
        <w:bidi w:val="0"/>
        <w:spacing w:line="48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（二）部分企业实地核查 </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本年度参评企业如符合以下情况，将根据市科技局部署安排，开展实地核查： </w:t>
      </w:r>
    </w:p>
    <w:p>
      <w:pPr>
        <w:keepNext w:val="0"/>
        <w:keepLines w:val="0"/>
        <w:pageBreakBefore w:val="0"/>
        <w:widowControl/>
        <w:numPr>
          <w:ilvl w:val="0"/>
          <w:numId w:val="4"/>
        </w:numPr>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职工总数为5人及以下的企业；</w:t>
      </w:r>
    </w:p>
    <w:p>
      <w:pPr>
        <w:keepNext w:val="0"/>
        <w:keepLines w:val="0"/>
        <w:pageBreakBefore w:val="0"/>
        <w:widowControl/>
        <w:numPr>
          <w:ilvl w:val="0"/>
          <w:numId w:val="4"/>
        </w:numPr>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科技人员占比90%及以上，且职工总数50人及以上的 企业；</w:t>
      </w:r>
    </w:p>
    <w:p>
      <w:pPr>
        <w:keepNext w:val="0"/>
        <w:keepLines w:val="0"/>
        <w:pageBreakBefore w:val="0"/>
        <w:widowControl/>
        <w:numPr>
          <w:ilvl w:val="0"/>
          <w:numId w:val="4"/>
        </w:numPr>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 xml:space="preserve">过去三年曾有严重违法失信、撤销入库编号等情况的企业。 </w:t>
      </w:r>
    </w:p>
    <w:p>
      <w:pPr>
        <w:keepNext w:val="0"/>
        <w:keepLines w:val="0"/>
        <w:pageBreakBefore w:val="0"/>
        <w:widowControl/>
        <w:numPr>
          <w:ilvl w:val="0"/>
          <w:numId w:val="0"/>
        </w:numPr>
        <w:suppressLineNumbers w:val="0"/>
        <w:kinsoku/>
        <w:wordWrap/>
        <w:overflowPunct/>
        <w:topLinePunct w:val="0"/>
        <w:autoSpaceDE/>
        <w:autoSpaceDN/>
        <w:bidi w:val="0"/>
        <w:spacing w:line="480" w:lineRule="auto"/>
        <w:jc w:val="left"/>
        <w:textAlignment w:val="auto"/>
        <w:rPr>
          <w:rFonts w:hint="eastAsia" w:ascii="方正小标宋简体" w:hAnsi="方正小标宋简体" w:eastAsia="方正小标宋简体" w:cs="方正小标宋简体"/>
          <w:b w:val="0"/>
          <w:bCs w:val="0"/>
          <w:color w:val="000000"/>
          <w:kern w:val="0"/>
          <w:sz w:val="32"/>
          <w:szCs w:val="32"/>
          <w:highlight w:val="lightGray"/>
          <w:lang w:val="en-US" w:eastAsia="zh-CN" w:bidi="ar"/>
        </w:rPr>
      </w:pPr>
      <w:r>
        <w:rPr>
          <w:rFonts w:hint="eastAsia" w:ascii="方正小标宋简体" w:hAnsi="方正小标宋简体" w:eastAsia="方正小标宋简体" w:cs="方正小标宋简体"/>
          <w:b w:val="0"/>
          <w:bCs w:val="0"/>
          <w:color w:val="000000"/>
          <w:kern w:val="0"/>
          <w:sz w:val="32"/>
          <w:szCs w:val="32"/>
          <w:highlight w:val="lightGray"/>
          <w:lang w:val="en-US" w:eastAsia="zh-CN" w:bidi="ar"/>
        </w:rPr>
        <w:t>五、系统填报注意事项</w:t>
      </w:r>
    </w:p>
    <w:p>
      <w:pPr>
        <w:pStyle w:val="2"/>
        <w:keepNext w:val="0"/>
        <w:keepLines w:val="0"/>
        <w:pageBreakBefore w:val="0"/>
        <w:numPr>
          <w:ilvl w:val="0"/>
          <w:numId w:val="0"/>
        </w:numPr>
        <w:kinsoku/>
        <w:wordWrap/>
        <w:overflowPunct/>
        <w:topLinePunct w:val="0"/>
        <w:autoSpaceDE/>
        <w:autoSpaceDN/>
        <w:bidi w:val="0"/>
        <w:adjustRightInd w:val="0"/>
        <w:snapToGrid w:val="0"/>
        <w:spacing w:line="480" w:lineRule="auto"/>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（一）注册信息</w:t>
      </w:r>
    </w:p>
    <w:p>
      <w:pPr>
        <w:pStyle w:val="2"/>
        <w:keepNext w:val="0"/>
        <w:keepLines w:val="0"/>
        <w:pageBreakBefore w:val="0"/>
        <w:kinsoku/>
        <w:wordWrap/>
        <w:overflowPunct/>
        <w:topLinePunct w:val="0"/>
        <w:autoSpaceDE/>
        <w:autoSpaceDN/>
        <w:bidi w:val="0"/>
        <w:adjustRightInd w:val="0"/>
        <w:snapToGrid w:val="0"/>
        <w:spacing w:line="480" w:lineRule="auto"/>
        <w:ind w:firstLine="960" w:firstLineChars="3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所属区域：滨海新区</w:t>
      </w:r>
    </w:p>
    <w:p>
      <w:pPr>
        <w:pStyle w:val="2"/>
        <w:keepNext w:val="0"/>
        <w:keepLines w:val="0"/>
        <w:pageBreakBefore w:val="0"/>
        <w:kinsoku/>
        <w:wordWrap/>
        <w:overflowPunct/>
        <w:topLinePunct w:val="0"/>
        <w:autoSpaceDE/>
        <w:autoSpaceDN/>
        <w:bidi w:val="0"/>
        <w:adjustRightInd w:val="0"/>
        <w:snapToGrid w:val="0"/>
        <w:spacing w:line="480" w:lineRule="auto"/>
        <w:ind w:firstLine="960" w:firstLineChars="3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是否属于国家级经济开发区：是</w:t>
      </w:r>
    </w:p>
    <w:p>
      <w:pPr>
        <w:pStyle w:val="2"/>
        <w:keepNext w:val="0"/>
        <w:keepLines w:val="0"/>
        <w:pageBreakBefore w:val="0"/>
        <w:kinsoku/>
        <w:wordWrap/>
        <w:overflowPunct/>
        <w:topLinePunct w:val="0"/>
        <w:autoSpaceDE/>
        <w:autoSpaceDN/>
        <w:bidi w:val="0"/>
        <w:adjustRightInd w:val="0"/>
        <w:snapToGrid w:val="0"/>
        <w:spacing w:line="480" w:lineRule="auto"/>
        <w:ind w:firstLine="960" w:firstLineChars="3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所属经济开发区名称：天津经济技术开发区</w:t>
      </w:r>
    </w:p>
    <w:p>
      <w:pPr>
        <w:pStyle w:val="2"/>
        <w:keepNext w:val="0"/>
        <w:keepLines w:val="0"/>
        <w:pageBreakBefore w:val="0"/>
        <w:kinsoku/>
        <w:wordWrap/>
        <w:overflowPunct/>
        <w:topLinePunct w:val="0"/>
        <w:autoSpaceDE/>
        <w:autoSpaceDN/>
        <w:bidi w:val="0"/>
        <w:adjustRightInd w:val="0"/>
        <w:snapToGrid w:val="0"/>
        <w:spacing w:line="480" w:lineRule="auto"/>
        <w:ind w:firstLine="960" w:firstLineChars="3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是否属于国家级高新区：否</w:t>
      </w:r>
    </w:p>
    <w:p>
      <w:pPr>
        <w:pStyle w:val="2"/>
        <w:keepNext w:val="0"/>
        <w:keepLines w:val="0"/>
        <w:pageBreakBefore w:val="0"/>
        <w:numPr>
          <w:ilvl w:val="0"/>
          <w:numId w:val="0"/>
        </w:numPr>
        <w:kinsoku/>
        <w:wordWrap/>
        <w:overflowPunct/>
        <w:topLinePunct w:val="0"/>
        <w:autoSpaceDE/>
        <w:autoSpaceDN/>
        <w:bidi w:val="0"/>
        <w:adjustRightInd w:val="0"/>
        <w:snapToGrid w:val="0"/>
        <w:spacing w:line="480" w:lineRule="auto"/>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（二）选择受理机构并提交：</w:t>
      </w:r>
    </w:p>
    <w:p>
      <w:pPr>
        <w:pStyle w:val="2"/>
        <w:keepNext w:val="0"/>
        <w:keepLines w:val="0"/>
        <w:pageBreakBefore w:val="0"/>
        <w:kinsoku/>
        <w:wordWrap/>
        <w:overflowPunct/>
        <w:topLinePunct w:val="0"/>
        <w:autoSpaceDE/>
        <w:autoSpaceDN/>
        <w:bidi w:val="0"/>
        <w:adjustRightInd w:val="0"/>
        <w:snapToGrid w:val="0"/>
        <w:spacing w:line="480" w:lineRule="auto"/>
        <w:ind w:left="2310" w:leftChars="11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-天津经济技术开发区科技创新局</w:t>
      </w:r>
    </w:p>
    <w:p>
      <w:pPr>
        <w:keepNext w:val="0"/>
        <w:keepLines w:val="0"/>
        <w:pageBreakBefore w:val="0"/>
        <w:widowControl/>
        <w:suppressLineNumbers w:val="0"/>
        <w:kinsoku/>
        <w:wordWrap/>
        <w:overflowPunct/>
        <w:topLinePunct w:val="0"/>
        <w:autoSpaceDE/>
        <w:autoSpaceDN/>
        <w:bidi w:val="0"/>
        <w:spacing w:line="480" w:lineRule="auto"/>
        <w:jc w:val="left"/>
        <w:textAlignment w:val="auto"/>
        <w:rPr>
          <w:rFonts w:hint="eastAsia" w:ascii="方正小标宋简体" w:hAnsi="方正小标宋简体" w:eastAsia="方正小标宋简体" w:cs="方正小标宋简体"/>
          <w:b w:val="0"/>
          <w:bCs w:val="0"/>
          <w:color w:val="000000"/>
          <w:kern w:val="0"/>
          <w:sz w:val="32"/>
          <w:szCs w:val="32"/>
          <w:highlight w:val="lightGray"/>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spacing w:line="480" w:lineRule="auto"/>
        <w:jc w:val="left"/>
        <w:textAlignment w:val="auto"/>
        <w:rPr>
          <w:rFonts w:hint="eastAsia" w:ascii="方正小标宋简体" w:hAnsi="方正小标宋简体" w:eastAsia="方正小标宋简体" w:cs="方正小标宋简体"/>
          <w:b w:val="0"/>
          <w:bCs w:val="0"/>
          <w:color w:val="000000"/>
          <w:kern w:val="0"/>
          <w:sz w:val="32"/>
          <w:szCs w:val="32"/>
          <w:highlight w:val="lightGray"/>
          <w:lang w:val="en-US" w:eastAsia="zh-CN" w:bidi="ar"/>
        </w:rPr>
      </w:pPr>
      <w:r>
        <w:rPr>
          <w:rFonts w:hint="eastAsia" w:ascii="方正小标宋简体" w:hAnsi="方正小标宋简体" w:eastAsia="方正小标宋简体" w:cs="方正小标宋简体"/>
          <w:b w:val="0"/>
          <w:bCs w:val="0"/>
          <w:color w:val="000000"/>
          <w:kern w:val="0"/>
          <w:sz w:val="32"/>
          <w:szCs w:val="32"/>
          <w:highlight w:val="lightGray"/>
          <w:lang w:val="en-US" w:eastAsia="zh-CN" w:bidi="ar"/>
        </w:rPr>
        <w:t xml:space="preserve">国家科技型中小企业评价咨询电话 </w:t>
      </w:r>
    </w:p>
    <w:p>
      <w:pPr>
        <w:pStyle w:val="3"/>
        <w:spacing w:before="0" w:beforeAutospacing="0" w:after="0" w:afterAutospacing="0"/>
        <w:ind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经开区科技创新局：66878957、66878911、25231111</w:t>
      </w:r>
    </w:p>
    <w:p>
      <w:pPr>
        <w:pStyle w:val="3"/>
        <w:spacing w:before="0" w:beforeAutospacing="0" w:after="0" w:afterAutospacing="0"/>
        <w:ind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地址：天津市滨海新区泉州道3号</w:t>
      </w:r>
    </w:p>
    <w:p>
      <w:pPr>
        <w:pStyle w:val="3"/>
        <w:spacing w:before="0" w:beforeAutospacing="0" w:after="0" w:afterAutospacing="0"/>
        <w:ind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微信公众号：天津开发区科技</w:t>
      </w:r>
    </w:p>
    <w:p>
      <w:pPr>
        <w:keepNext w:val="0"/>
        <w:keepLines w:val="0"/>
        <w:pageBreakBefore w:val="0"/>
        <w:widowControl/>
        <w:suppressLineNumbers w:val="0"/>
        <w:kinsoku/>
        <w:wordWrap/>
        <w:overflowPunct/>
        <w:topLinePunct w:val="0"/>
        <w:autoSpaceDE/>
        <w:autoSpaceDN/>
        <w:bidi w:val="0"/>
        <w:spacing w:line="48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bidi="ar"/>
        </w:rPr>
        <w:t>账号事宜：010-12381（工作日 9:00-17:00）</w:t>
      </w:r>
    </w:p>
    <w:p>
      <w:pPr>
        <w:keepNext w:val="0"/>
        <w:keepLines w:val="0"/>
        <w:pageBreakBefore w:val="0"/>
        <w:widowControl/>
        <w:suppressLineNumbers w:val="0"/>
        <w:kinsoku/>
        <w:wordWrap/>
        <w:overflowPunct/>
        <w:topLinePunct w:val="0"/>
        <w:autoSpaceDE/>
        <w:autoSpaceDN/>
        <w:bidi w:val="0"/>
        <w:spacing w:line="480" w:lineRule="auto"/>
        <w:ind w:left="638" w:leftChars="304" w:firstLine="0" w:firstLineChars="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系统支持电话：010-87901013、010-87901032、010-87901067 </w:t>
      </w:r>
    </w:p>
    <w:p>
      <w:pPr>
        <w:keepNext w:val="0"/>
        <w:keepLines w:val="0"/>
        <w:pageBreakBefore w:val="0"/>
        <w:kinsoku/>
        <w:wordWrap/>
        <w:overflowPunct/>
        <w:topLinePunct w:val="0"/>
        <w:autoSpaceDE/>
        <w:autoSpaceDN/>
        <w:bidi w:val="0"/>
        <w:spacing w:line="480" w:lineRule="auto"/>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5F950"/>
    <w:multiLevelType w:val="singleLevel"/>
    <w:tmpl w:val="A725F950"/>
    <w:lvl w:ilvl="0" w:tentative="0">
      <w:start w:val="2"/>
      <w:numFmt w:val="decimal"/>
      <w:lvlText w:val="%1."/>
      <w:lvlJc w:val="left"/>
      <w:pPr>
        <w:tabs>
          <w:tab w:val="left" w:pos="312"/>
        </w:tabs>
      </w:pPr>
    </w:lvl>
  </w:abstractNum>
  <w:abstractNum w:abstractNumId="1">
    <w:nsid w:val="CEA5509C"/>
    <w:multiLevelType w:val="singleLevel"/>
    <w:tmpl w:val="CEA5509C"/>
    <w:lvl w:ilvl="0" w:tentative="0">
      <w:start w:val="6"/>
      <w:numFmt w:val="chineseCounting"/>
      <w:suff w:val="nothing"/>
      <w:lvlText w:val="%1、"/>
      <w:lvlJc w:val="left"/>
      <w:rPr>
        <w:rFonts w:hint="eastAsia"/>
      </w:rPr>
    </w:lvl>
  </w:abstractNum>
  <w:abstractNum w:abstractNumId="2">
    <w:nsid w:val="EFA5EE36"/>
    <w:multiLevelType w:val="singleLevel"/>
    <w:tmpl w:val="EFA5EE36"/>
    <w:lvl w:ilvl="0" w:tentative="0">
      <w:start w:val="1"/>
      <w:numFmt w:val="decimal"/>
      <w:suff w:val="nothing"/>
      <w:lvlText w:val="（%1）"/>
      <w:lvlJc w:val="left"/>
    </w:lvl>
  </w:abstractNum>
  <w:abstractNum w:abstractNumId="3">
    <w:nsid w:val="301B8184"/>
    <w:multiLevelType w:val="singleLevel"/>
    <w:tmpl w:val="301B8184"/>
    <w:lvl w:ilvl="0" w:tentative="0">
      <w:start w:val="1"/>
      <w:numFmt w:val="decimal"/>
      <w:lvlText w:val="%1."/>
      <w:lvlJc w:val="left"/>
      <w:pPr>
        <w:tabs>
          <w:tab w:val="left" w:pos="312"/>
        </w:tabs>
        <w:ind w:left="800" w:leftChars="0" w:firstLine="0" w:firstLineChars="0"/>
      </w:pPr>
    </w:lvl>
  </w:abstractNum>
  <w:abstractNum w:abstractNumId="4">
    <w:nsid w:val="4B396B75"/>
    <w:multiLevelType w:val="singleLevel"/>
    <w:tmpl w:val="4B396B75"/>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YzhmNzBhYTJmNjFkYjk2ZjU2ODRlN2EyNjExYmQifQ=="/>
  </w:docVars>
  <w:rsids>
    <w:rsidRoot w:val="60A9794D"/>
    <w:rsid w:val="1AB72A93"/>
    <w:rsid w:val="26FF6F87"/>
    <w:rsid w:val="33257A5C"/>
    <w:rsid w:val="46EB6EC1"/>
    <w:rsid w:val="4ACC2260"/>
    <w:rsid w:val="60A9794D"/>
    <w:rsid w:val="C3FF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_GB2312" w:hAnsi="仿宋_GB2312" w:eastAsia="仿宋_GB2312"/>
      <w:sz w:val="32"/>
      <w:szCs w:val="32"/>
    </w:rPr>
  </w:style>
  <w:style w:type="paragraph" w:styleId="3">
    <w:name w:val="Normal (Web)"/>
    <w:basedOn w:val="1"/>
    <w:unhideWhenUsed/>
    <w:qFormat/>
    <w:uiPriority w:val="99"/>
    <w:pPr>
      <w:widowControl/>
      <w:spacing w:before="100" w:beforeAutospacing="1" w:after="100" w:afterAutospacing="1"/>
    </w:pPr>
    <w:rPr>
      <w:rFonts w:ascii="宋体" w:hAnsi="宋体" w:eastAsia="宋体" w:cs="宋体"/>
      <w:sz w:val="24"/>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2024-07-01T16:40:00Z</dcterms:created>
  <dc:creator>Jun.Flora</dc:creator>
  <cp:lastModifiedBy>莹~O(∩_∩)O</cp:lastModifiedBy>
  <dcterms:modified xsi:type="dcterms:W3CDTF">2024-07-22T02:40:24Z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491F47554E334514AC6866E5847F503A_11</vt:lpwstr>
  </property>
</Properties>
</file>